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6"/>
        <w:tblW w:w="93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43"/>
        <w:gridCol w:w="660"/>
        <w:gridCol w:w="4253"/>
      </w:tblGrid>
      <w:tr w:rsidR="00A43799" w:rsidRPr="00A43799" w14:paraId="54DDAE44" w14:textId="77777777" w:rsidTr="00CF4FBE">
        <w:tc>
          <w:tcPr>
            <w:tcW w:w="4443" w:type="dxa"/>
          </w:tcPr>
          <w:p w14:paraId="15CB2972" w14:textId="77777777" w:rsidR="00A43799" w:rsidRPr="00A43799" w:rsidRDefault="00A43799" w:rsidP="00A43799">
            <w:pPr>
              <w:tabs>
                <w:tab w:val="left" w:pos="6472"/>
              </w:tabs>
              <w:spacing w:after="0" w:line="240" w:lineRule="auto"/>
              <w:jc w:val="center"/>
              <w:rPr>
                <w:rFonts w:eastAsia="Times New Roman" w:cs="Times New Roman"/>
                <w:szCs w:val="20"/>
              </w:rPr>
            </w:pPr>
            <w:r w:rsidRPr="00A43799">
              <w:rPr>
                <w:rFonts w:eastAsia="Times New Roman" w:cs="Times New Roman"/>
                <w:noProof/>
                <w:szCs w:val="20"/>
                <w:lang w:eastAsia="ru-RU"/>
              </w:rPr>
              <w:drawing>
                <wp:inline distT="0" distB="0" distL="0" distR="0" wp14:anchorId="5773438A" wp14:editId="7BF2E0FE">
                  <wp:extent cx="524510" cy="603250"/>
                  <wp:effectExtent l="0" t="0" r="8890" b="635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4510" cy="603250"/>
                          </a:xfrm>
                          <a:prstGeom prst="rect">
                            <a:avLst/>
                          </a:prstGeom>
                          <a:noFill/>
                        </pic:spPr>
                      </pic:pic>
                    </a:graphicData>
                  </a:graphic>
                </wp:inline>
              </w:drawing>
            </w:r>
          </w:p>
          <w:p w14:paraId="2E01BCE0" w14:textId="77777777" w:rsidR="00A43799" w:rsidRPr="00A43799" w:rsidRDefault="00A43799" w:rsidP="00A43799">
            <w:pPr>
              <w:autoSpaceDE w:val="0"/>
              <w:autoSpaceDN w:val="0"/>
              <w:adjustRightInd w:val="0"/>
              <w:spacing w:after="0" w:line="240" w:lineRule="auto"/>
              <w:jc w:val="center"/>
              <w:rPr>
                <w:rFonts w:eastAsia="Calibri" w:cs="Times New Roman"/>
                <w:sz w:val="14"/>
                <w:szCs w:val="24"/>
              </w:rPr>
            </w:pPr>
            <w:r w:rsidRPr="00A43799">
              <w:rPr>
                <w:rFonts w:eastAsia="Calibri" w:cs="Times New Roman"/>
                <w:sz w:val="14"/>
                <w:szCs w:val="24"/>
              </w:rPr>
              <w:t>ФЕДЕРАЛЬНАЯ СЛУЖБА ПО НАДЗОРУ В СФЕРЕ</w:t>
            </w:r>
          </w:p>
          <w:p w14:paraId="13B7BBA3" w14:textId="77777777" w:rsidR="00A43799" w:rsidRPr="00A43799" w:rsidRDefault="00A43799" w:rsidP="00A43799">
            <w:pPr>
              <w:autoSpaceDE w:val="0"/>
              <w:autoSpaceDN w:val="0"/>
              <w:adjustRightInd w:val="0"/>
              <w:spacing w:after="0" w:line="240" w:lineRule="auto"/>
              <w:jc w:val="center"/>
              <w:rPr>
                <w:rFonts w:eastAsia="Calibri" w:cs="Times New Roman"/>
                <w:sz w:val="14"/>
                <w:szCs w:val="24"/>
              </w:rPr>
            </w:pPr>
            <w:r w:rsidRPr="00A43799">
              <w:rPr>
                <w:rFonts w:eastAsia="Calibri" w:cs="Times New Roman"/>
                <w:sz w:val="14"/>
                <w:szCs w:val="24"/>
              </w:rPr>
              <w:t>ЗАЩИТЫ ПРАВ ПОТРЕБИТЕЛЕЙ И</w:t>
            </w:r>
          </w:p>
          <w:p w14:paraId="0AA62307" w14:textId="77777777" w:rsidR="00A43799" w:rsidRPr="00A43799" w:rsidRDefault="00A43799" w:rsidP="00A43799">
            <w:pPr>
              <w:autoSpaceDE w:val="0"/>
              <w:autoSpaceDN w:val="0"/>
              <w:adjustRightInd w:val="0"/>
              <w:spacing w:after="0" w:line="240" w:lineRule="auto"/>
              <w:jc w:val="center"/>
              <w:rPr>
                <w:rFonts w:eastAsia="Calibri" w:cs="Times New Roman"/>
                <w:sz w:val="14"/>
                <w:szCs w:val="24"/>
              </w:rPr>
            </w:pPr>
            <w:r w:rsidRPr="00A43799">
              <w:rPr>
                <w:rFonts w:eastAsia="Calibri" w:cs="Times New Roman"/>
                <w:sz w:val="14"/>
                <w:szCs w:val="24"/>
              </w:rPr>
              <w:t>БЛАГОПОЛУЧИЯ ЧЕЛОВЕКА</w:t>
            </w:r>
          </w:p>
          <w:p w14:paraId="229A699C" w14:textId="77777777" w:rsidR="00A43799" w:rsidRPr="00A43799" w:rsidRDefault="00A43799" w:rsidP="00A43799">
            <w:pPr>
              <w:autoSpaceDE w:val="0"/>
              <w:autoSpaceDN w:val="0"/>
              <w:adjustRightInd w:val="0"/>
              <w:spacing w:after="0" w:line="240" w:lineRule="auto"/>
              <w:jc w:val="center"/>
              <w:rPr>
                <w:rFonts w:eastAsia="Calibri" w:cs="Times New Roman"/>
                <w:sz w:val="18"/>
                <w:szCs w:val="24"/>
              </w:rPr>
            </w:pPr>
          </w:p>
          <w:p w14:paraId="18D243A4" w14:textId="77777777" w:rsidR="00A43799" w:rsidRPr="00A43799" w:rsidRDefault="00A43799" w:rsidP="00A43799">
            <w:pPr>
              <w:autoSpaceDE w:val="0"/>
              <w:autoSpaceDN w:val="0"/>
              <w:adjustRightInd w:val="0"/>
              <w:spacing w:after="0" w:line="240" w:lineRule="auto"/>
              <w:jc w:val="center"/>
              <w:rPr>
                <w:rFonts w:eastAsia="Calibri" w:cs="Times New Roman"/>
                <w:sz w:val="18"/>
                <w:szCs w:val="24"/>
              </w:rPr>
            </w:pPr>
            <w:r w:rsidRPr="00A43799">
              <w:rPr>
                <w:rFonts w:eastAsia="Calibri" w:cs="Times New Roman"/>
                <w:sz w:val="18"/>
                <w:szCs w:val="24"/>
              </w:rPr>
              <w:t>ФБУЗ «Центр гигиены и эпидемиологии в Свердловской области»</w:t>
            </w:r>
          </w:p>
          <w:p w14:paraId="5579A65F" w14:textId="77777777" w:rsidR="00A43799" w:rsidRPr="00A43799" w:rsidRDefault="00A43799" w:rsidP="00A43799">
            <w:pPr>
              <w:autoSpaceDE w:val="0"/>
              <w:autoSpaceDN w:val="0"/>
              <w:adjustRightInd w:val="0"/>
              <w:spacing w:after="0" w:line="240" w:lineRule="auto"/>
              <w:jc w:val="center"/>
              <w:rPr>
                <w:rFonts w:eastAsia="Calibri" w:cs="Times New Roman"/>
                <w:sz w:val="18"/>
                <w:szCs w:val="24"/>
              </w:rPr>
            </w:pPr>
          </w:p>
          <w:p w14:paraId="36F06267" w14:textId="77777777" w:rsidR="00A43799" w:rsidRPr="00A43799" w:rsidRDefault="00A43799" w:rsidP="00A43799">
            <w:pPr>
              <w:autoSpaceDE w:val="0"/>
              <w:autoSpaceDN w:val="0"/>
              <w:adjustRightInd w:val="0"/>
              <w:spacing w:after="0" w:line="240" w:lineRule="auto"/>
              <w:jc w:val="center"/>
              <w:rPr>
                <w:rFonts w:eastAsia="Calibri" w:cs="Times New Roman"/>
                <w:sz w:val="18"/>
                <w:szCs w:val="24"/>
              </w:rPr>
            </w:pPr>
            <w:r w:rsidRPr="00A43799">
              <w:rPr>
                <w:rFonts w:eastAsia="Calibri" w:cs="Times New Roman"/>
                <w:b/>
                <w:sz w:val="18"/>
                <w:szCs w:val="24"/>
              </w:rPr>
              <w:t>Филиал Федерального бюджетного учреждения здравоохранения «Центр гигиены и эпидемиологии в Свердловской области в городе Красноуфимск, Красноуфимском, Ачитском и Артинском районах»</w:t>
            </w:r>
            <w:r w:rsidRPr="00A43799">
              <w:rPr>
                <w:rFonts w:eastAsia="Calibri" w:cs="Times New Roman"/>
                <w:sz w:val="18"/>
                <w:szCs w:val="24"/>
              </w:rPr>
              <w:t xml:space="preserve"> </w:t>
            </w:r>
          </w:p>
          <w:p w14:paraId="3EFBE5BB" w14:textId="77777777" w:rsidR="00A43799" w:rsidRPr="00A43799" w:rsidRDefault="00A43799" w:rsidP="00A43799">
            <w:pPr>
              <w:autoSpaceDE w:val="0"/>
              <w:autoSpaceDN w:val="0"/>
              <w:adjustRightInd w:val="0"/>
              <w:spacing w:after="0" w:line="240" w:lineRule="auto"/>
              <w:jc w:val="center"/>
              <w:rPr>
                <w:rFonts w:eastAsia="Calibri" w:cs="Times New Roman"/>
                <w:bCs/>
                <w:sz w:val="18"/>
                <w:szCs w:val="24"/>
              </w:rPr>
            </w:pPr>
            <w:r w:rsidRPr="00A43799">
              <w:rPr>
                <w:rFonts w:eastAsia="Calibri" w:cs="Times New Roman"/>
                <w:bCs/>
                <w:sz w:val="18"/>
                <w:szCs w:val="24"/>
              </w:rPr>
              <w:t>(Красноуфимский филиал ФБУЗ «Центр гигиены и эпидемиологии в Свердловской области»)</w:t>
            </w:r>
          </w:p>
          <w:p w14:paraId="60A90861" w14:textId="77777777" w:rsidR="00A43799" w:rsidRPr="00A43799" w:rsidRDefault="00A43799" w:rsidP="00A43799">
            <w:pPr>
              <w:autoSpaceDE w:val="0"/>
              <w:autoSpaceDN w:val="0"/>
              <w:adjustRightInd w:val="0"/>
              <w:spacing w:after="0" w:line="240" w:lineRule="auto"/>
              <w:jc w:val="center"/>
              <w:rPr>
                <w:rFonts w:eastAsia="Calibri" w:cs="Times New Roman"/>
                <w:bCs/>
                <w:sz w:val="18"/>
                <w:szCs w:val="24"/>
              </w:rPr>
            </w:pPr>
          </w:p>
          <w:p w14:paraId="4FB35C16" w14:textId="77777777" w:rsidR="00A43799" w:rsidRPr="00A43799" w:rsidRDefault="00A43799" w:rsidP="00A43799">
            <w:pPr>
              <w:autoSpaceDE w:val="0"/>
              <w:autoSpaceDN w:val="0"/>
              <w:adjustRightInd w:val="0"/>
              <w:spacing w:after="0" w:line="240" w:lineRule="auto"/>
              <w:jc w:val="center"/>
              <w:rPr>
                <w:rFonts w:eastAsia="Calibri" w:cs="Times New Roman"/>
                <w:sz w:val="18"/>
                <w:szCs w:val="24"/>
              </w:rPr>
            </w:pPr>
            <w:r w:rsidRPr="00A43799">
              <w:rPr>
                <w:rFonts w:eastAsia="Calibri" w:cs="Times New Roman"/>
                <w:sz w:val="18"/>
                <w:szCs w:val="24"/>
              </w:rPr>
              <w:t>Советская ул., д.13, г. Красноуфимск, 623300</w:t>
            </w:r>
          </w:p>
          <w:p w14:paraId="2EE09295" w14:textId="77777777" w:rsidR="00A43799" w:rsidRPr="00A43799" w:rsidRDefault="00A43799" w:rsidP="00A43799">
            <w:pPr>
              <w:autoSpaceDE w:val="0"/>
              <w:autoSpaceDN w:val="0"/>
              <w:adjustRightInd w:val="0"/>
              <w:spacing w:after="0" w:line="240" w:lineRule="auto"/>
              <w:jc w:val="center"/>
              <w:rPr>
                <w:rFonts w:eastAsia="Calibri" w:cs="Times New Roman"/>
                <w:sz w:val="18"/>
                <w:szCs w:val="24"/>
              </w:rPr>
            </w:pPr>
            <w:r w:rsidRPr="00A43799">
              <w:rPr>
                <w:rFonts w:eastAsia="Calibri" w:cs="Times New Roman"/>
                <w:sz w:val="18"/>
                <w:szCs w:val="24"/>
              </w:rPr>
              <w:t>тел./факс</w:t>
            </w:r>
            <w:r w:rsidRPr="00A43799">
              <w:rPr>
                <w:rFonts w:eastAsia="Calibri" w:cs="Times New Roman"/>
                <w:b/>
                <w:bCs/>
                <w:sz w:val="18"/>
                <w:szCs w:val="24"/>
              </w:rPr>
              <w:t xml:space="preserve">: </w:t>
            </w:r>
            <w:r w:rsidRPr="00A43799">
              <w:rPr>
                <w:rFonts w:eastAsia="Calibri" w:cs="Times New Roman"/>
                <w:sz w:val="18"/>
                <w:szCs w:val="24"/>
              </w:rPr>
              <w:t>(34394) 7-59-43</w:t>
            </w:r>
          </w:p>
          <w:p w14:paraId="786428C1" w14:textId="77777777" w:rsidR="00A43799" w:rsidRPr="00A43799" w:rsidRDefault="00A43799" w:rsidP="00A43799">
            <w:pPr>
              <w:tabs>
                <w:tab w:val="left" w:pos="2685"/>
              </w:tabs>
              <w:spacing w:after="0" w:line="240" w:lineRule="auto"/>
              <w:jc w:val="center"/>
              <w:rPr>
                <w:rFonts w:eastAsia="Calibri" w:cs="Times New Roman"/>
                <w:sz w:val="18"/>
                <w:szCs w:val="24"/>
              </w:rPr>
            </w:pPr>
            <w:r w:rsidRPr="00A43799">
              <w:rPr>
                <w:rFonts w:eastAsia="Calibri" w:cs="Times New Roman"/>
                <w:sz w:val="18"/>
                <w:szCs w:val="24"/>
                <w:lang w:val="en-US"/>
              </w:rPr>
              <w:t>E</w:t>
            </w:r>
            <w:r w:rsidRPr="00A43799">
              <w:rPr>
                <w:rFonts w:eastAsia="Calibri" w:cs="Times New Roman"/>
                <w:sz w:val="18"/>
                <w:szCs w:val="24"/>
              </w:rPr>
              <w:t>-</w:t>
            </w:r>
            <w:r w:rsidRPr="00A43799">
              <w:rPr>
                <w:rFonts w:eastAsia="Calibri" w:cs="Times New Roman"/>
                <w:sz w:val="18"/>
                <w:szCs w:val="24"/>
                <w:lang w:val="en-US"/>
              </w:rPr>
              <w:t>mail</w:t>
            </w:r>
            <w:r w:rsidRPr="00A43799">
              <w:rPr>
                <w:rFonts w:eastAsia="Calibri" w:cs="Times New Roman"/>
                <w:sz w:val="18"/>
                <w:szCs w:val="24"/>
              </w:rPr>
              <w:t xml:space="preserve">: </w:t>
            </w:r>
            <w:hyperlink r:id="rId6" w:history="1">
              <w:r w:rsidRPr="00A43799">
                <w:rPr>
                  <w:rFonts w:eastAsia="Calibri" w:cs="Times New Roman"/>
                  <w:color w:val="0000FF" w:themeColor="hyperlink"/>
                  <w:sz w:val="18"/>
                  <w:szCs w:val="24"/>
                  <w:u w:val="single"/>
                  <w:lang w:val="en-US"/>
                </w:rPr>
                <w:t>mail</w:t>
              </w:r>
              <w:r w:rsidRPr="00A43799">
                <w:rPr>
                  <w:rFonts w:eastAsia="Calibri" w:cs="Times New Roman"/>
                  <w:color w:val="0000FF" w:themeColor="hyperlink"/>
                  <w:sz w:val="18"/>
                  <w:szCs w:val="24"/>
                  <w:u w:val="single"/>
                </w:rPr>
                <w:t>_07@66.</w:t>
              </w:r>
              <w:proofErr w:type="spellStart"/>
              <w:r w:rsidRPr="00A43799">
                <w:rPr>
                  <w:rFonts w:eastAsia="Calibri" w:cs="Times New Roman"/>
                  <w:color w:val="0000FF" w:themeColor="hyperlink"/>
                  <w:sz w:val="18"/>
                  <w:szCs w:val="24"/>
                  <w:u w:val="single"/>
                  <w:lang w:val="en-US"/>
                </w:rPr>
                <w:t>rospotrebnadzor</w:t>
              </w:r>
              <w:proofErr w:type="spellEnd"/>
              <w:r w:rsidRPr="00A43799">
                <w:rPr>
                  <w:rFonts w:eastAsia="Calibri" w:cs="Times New Roman"/>
                  <w:color w:val="0000FF" w:themeColor="hyperlink"/>
                  <w:sz w:val="18"/>
                  <w:szCs w:val="24"/>
                  <w:u w:val="single"/>
                </w:rPr>
                <w:t>.</w:t>
              </w:r>
              <w:proofErr w:type="spellStart"/>
              <w:r w:rsidRPr="00A43799">
                <w:rPr>
                  <w:rFonts w:eastAsia="Calibri" w:cs="Times New Roman"/>
                  <w:color w:val="0000FF" w:themeColor="hyperlink"/>
                  <w:sz w:val="18"/>
                  <w:szCs w:val="24"/>
                  <w:u w:val="single"/>
                  <w:lang w:val="en-US"/>
                </w:rPr>
                <w:t>ru</w:t>
              </w:r>
              <w:proofErr w:type="spellEnd"/>
            </w:hyperlink>
          </w:p>
          <w:p w14:paraId="357C7105" w14:textId="77777777" w:rsidR="00A43799" w:rsidRPr="00A43799" w:rsidRDefault="008F2A4B" w:rsidP="00A43799">
            <w:pPr>
              <w:tabs>
                <w:tab w:val="left" w:pos="2685"/>
              </w:tabs>
              <w:spacing w:after="0" w:line="240" w:lineRule="auto"/>
              <w:jc w:val="center"/>
              <w:rPr>
                <w:rFonts w:eastAsia="Calibri" w:cs="Times New Roman"/>
                <w:sz w:val="18"/>
                <w:szCs w:val="24"/>
              </w:rPr>
            </w:pPr>
            <w:hyperlink r:id="rId7" w:history="1">
              <w:r w:rsidR="00A43799" w:rsidRPr="00A43799">
                <w:rPr>
                  <w:rFonts w:eastAsia="Calibri" w:cs="Times New Roman"/>
                  <w:color w:val="0000FF" w:themeColor="hyperlink"/>
                  <w:sz w:val="18"/>
                  <w:szCs w:val="24"/>
                  <w:u w:val="single"/>
                </w:rPr>
                <w:t>https://fbuz66.ru/</w:t>
              </w:r>
            </w:hyperlink>
          </w:p>
          <w:p w14:paraId="02089EDE" w14:textId="77777777" w:rsidR="00A43799" w:rsidRPr="00A43799" w:rsidRDefault="00A43799" w:rsidP="00A43799">
            <w:pPr>
              <w:widowControl w:val="0"/>
              <w:shd w:val="clear" w:color="auto" w:fill="FFFFFF"/>
              <w:spacing w:after="0" w:line="240" w:lineRule="auto"/>
              <w:jc w:val="center"/>
              <w:rPr>
                <w:rFonts w:eastAsia="Times New Roman" w:cs="Times New Roman"/>
                <w:sz w:val="18"/>
                <w:szCs w:val="18"/>
              </w:rPr>
            </w:pPr>
            <w:r w:rsidRPr="00A43799">
              <w:rPr>
                <w:rFonts w:eastAsia="Times New Roman" w:cs="Times New Roman"/>
                <w:sz w:val="18"/>
                <w:szCs w:val="18"/>
              </w:rPr>
              <w:t>ОКПО 77145016, ОГРН 1056603530510</w:t>
            </w:r>
          </w:p>
          <w:p w14:paraId="24666A28" w14:textId="223E27BE" w:rsidR="00A43799" w:rsidRDefault="00E51A57" w:rsidP="00E51A57">
            <w:pPr>
              <w:spacing w:after="0" w:line="240" w:lineRule="auto"/>
              <w:ind w:right="-108"/>
              <w:jc w:val="center"/>
              <w:rPr>
                <w:rFonts w:eastAsia="Calibri" w:cs="Times New Roman"/>
                <w:sz w:val="18"/>
                <w:szCs w:val="18"/>
              </w:rPr>
            </w:pPr>
            <w:r w:rsidRPr="00E51A57">
              <w:rPr>
                <w:rFonts w:eastAsia="Calibri" w:cs="Times New Roman"/>
                <w:sz w:val="18"/>
                <w:szCs w:val="18"/>
              </w:rPr>
              <w:t>ИНН/КПП 6670081969/661943001</w:t>
            </w:r>
          </w:p>
          <w:p w14:paraId="45877A91" w14:textId="77777777" w:rsidR="00E51A57" w:rsidRPr="00A43799" w:rsidRDefault="00E51A57" w:rsidP="00A43799">
            <w:pPr>
              <w:spacing w:after="0" w:line="240" w:lineRule="auto"/>
              <w:ind w:right="-108"/>
              <w:rPr>
                <w:rFonts w:cs="Times New Roman"/>
                <w:szCs w:val="20"/>
              </w:rPr>
            </w:pPr>
          </w:p>
          <w:p w14:paraId="08033ECD" w14:textId="6B8A3A95" w:rsidR="00A43799" w:rsidRPr="00A43799" w:rsidRDefault="00A43799" w:rsidP="009D22F8">
            <w:pPr>
              <w:spacing w:after="0" w:line="240" w:lineRule="auto"/>
              <w:ind w:left="-142" w:right="-108"/>
              <w:jc w:val="right"/>
              <w:rPr>
                <w:rFonts w:cs="Times New Roman"/>
                <w:szCs w:val="20"/>
              </w:rPr>
            </w:pPr>
            <w:r w:rsidRPr="00A43799">
              <w:rPr>
                <w:rFonts w:cs="Times New Roman"/>
                <w:szCs w:val="20"/>
              </w:rPr>
              <w:t>от</w:t>
            </w:r>
            <w:r w:rsidR="004261C4">
              <w:rPr>
                <w:rFonts w:cs="Times New Roman"/>
                <w:szCs w:val="20"/>
              </w:rPr>
              <w:t xml:space="preserve"> </w:t>
            </w:r>
            <w:r w:rsidR="007F671A">
              <w:rPr>
                <w:rFonts w:cs="Times New Roman"/>
                <w:szCs w:val="20"/>
              </w:rPr>
              <w:t>30</w:t>
            </w:r>
            <w:r w:rsidRPr="00A43799">
              <w:rPr>
                <w:rFonts w:cs="Times New Roman"/>
                <w:szCs w:val="20"/>
              </w:rPr>
              <w:t>.0</w:t>
            </w:r>
            <w:r w:rsidR="007F671A">
              <w:rPr>
                <w:rFonts w:cs="Times New Roman"/>
                <w:szCs w:val="20"/>
              </w:rPr>
              <w:t>4</w:t>
            </w:r>
            <w:r w:rsidRPr="00A43799">
              <w:rPr>
                <w:rFonts w:cs="Times New Roman"/>
                <w:szCs w:val="20"/>
              </w:rPr>
              <w:t>.202</w:t>
            </w:r>
            <w:r w:rsidR="00E51A57">
              <w:rPr>
                <w:rFonts w:cs="Times New Roman"/>
                <w:szCs w:val="20"/>
              </w:rPr>
              <w:t>5</w:t>
            </w:r>
            <w:r w:rsidRPr="00A43799">
              <w:rPr>
                <w:rFonts w:cs="Times New Roman"/>
                <w:szCs w:val="20"/>
              </w:rPr>
              <w:t>г</w:t>
            </w:r>
            <w:r w:rsidRPr="009D22F8">
              <w:rPr>
                <w:rFonts w:cs="Times New Roman"/>
                <w:szCs w:val="20"/>
              </w:rPr>
              <w:t xml:space="preserve">.       </w:t>
            </w:r>
            <w:proofErr w:type="gramStart"/>
            <w:r w:rsidRPr="009D22F8">
              <w:rPr>
                <w:rFonts w:cs="Times New Roman"/>
                <w:szCs w:val="20"/>
              </w:rPr>
              <w:t xml:space="preserve">№ </w:t>
            </w:r>
            <w:r w:rsidR="00824266" w:rsidRPr="00824266">
              <w:rPr>
                <w:rFonts w:cs="Times New Roman"/>
                <w:szCs w:val="20"/>
              </w:rPr>
              <w:t>66-20-007-07</w:t>
            </w:r>
            <w:proofErr w:type="gramEnd"/>
            <w:r w:rsidR="00824266" w:rsidRPr="00824266">
              <w:rPr>
                <w:rFonts w:cs="Times New Roman"/>
                <w:szCs w:val="20"/>
              </w:rPr>
              <w:t>/19-1172-2025</w:t>
            </w:r>
          </w:p>
        </w:tc>
        <w:tc>
          <w:tcPr>
            <w:tcW w:w="660" w:type="dxa"/>
          </w:tcPr>
          <w:p w14:paraId="7F8CEFC6" w14:textId="77777777" w:rsidR="00A43799" w:rsidRPr="00A43799" w:rsidRDefault="00A43799" w:rsidP="00A43799">
            <w:pPr>
              <w:spacing w:after="0" w:line="240" w:lineRule="auto"/>
              <w:jc w:val="both"/>
            </w:pPr>
          </w:p>
        </w:tc>
        <w:tc>
          <w:tcPr>
            <w:tcW w:w="4253" w:type="dxa"/>
          </w:tcPr>
          <w:p w14:paraId="5CD76CB3" w14:textId="77777777" w:rsidR="00A43799" w:rsidRPr="00A43799" w:rsidRDefault="00A43799" w:rsidP="00A43799">
            <w:pPr>
              <w:spacing w:after="0" w:line="240" w:lineRule="auto"/>
              <w:rPr>
                <w:rFonts w:eastAsia="Times New Roman" w:cs="Times New Roman"/>
                <w:szCs w:val="24"/>
                <w:lang w:eastAsia="ru-RU"/>
              </w:rPr>
            </w:pPr>
            <w:r w:rsidRPr="00A43799">
              <w:rPr>
                <w:rFonts w:eastAsia="Times New Roman" w:cs="Times New Roman"/>
                <w:szCs w:val="24"/>
                <w:lang w:eastAsia="ru-RU"/>
              </w:rPr>
              <w:t xml:space="preserve">Статья в СМИ </w:t>
            </w:r>
          </w:p>
          <w:p w14:paraId="4F71ECE9" w14:textId="77777777" w:rsidR="00A43799" w:rsidRPr="00A43799" w:rsidRDefault="00A43799" w:rsidP="00A43799">
            <w:pPr>
              <w:spacing w:after="0" w:line="240" w:lineRule="auto"/>
              <w:rPr>
                <w:rFonts w:eastAsia="Times New Roman" w:cs="Times New Roman"/>
                <w:szCs w:val="24"/>
                <w:lang w:eastAsia="ru-RU"/>
              </w:rPr>
            </w:pPr>
          </w:p>
          <w:p w14:paraId="609A9756" w14:textId="77777777" w:rsidR="00A43799" w:rsidRPr="00A43799" w:rsidRDefault="00A43799" w:rsidP="00A43799">
            <w:pPr>
              <w:spacing w:after="0" w:line="240" w:lineRule="auto"/>
              <w:rPr>
                <w:rFonts w:eastAsia="Times New Roman" w:cs="Times New Roman"/>
                <w:szCs w:val="24"/>
                <w:lang w:eastAsia="ru-RU"/>
              </w:rPr>
            </w:pPr>
          </w:p>
          <w:p w14:paraId="25AC9F47" w14:textId="77777777" w:rsidR="00A43799" w:rsidRPr="00A43799" w:rsidRDefault="00A43799" w:rsidP="00A43799">
            <w:pPr>
              <w:spacing w:after="0" w:line="240" w:lineRule="auto"/>
              <w:rPr>
                <w:rFonts w:eastAsia="Times New Roman" w:cs="Times New Roman"/>
                <w:szCs w:val="24"/>
                <w:lang w:eastAsia="ru-RU"/>
              </w:rPr>
            </w:pPr>
            <w:r w:rsidRPr="00A43799">
              <w:rPr>
                <w:rFonts w:eastAsia="Times New Roman" w:cs="Times New Roman"/>
                <w:szCs w:val="24"/>
                <w:lang w:eastAsia="ru-RU"/>
              </w:rPr>
              <w:t>СОГЛАСОВАНО:</w:t>
            </w:r>
          </w:p>
          <w:p w14:paraId="6A6722E2" w14:textId="77777777" w:rsidR="00A43799" w:rsidRPr="00A43799" w:rsidRDefault="00A43799" w:rsidP="00A43799">
            <w:pPr>
              <w:spacing w:after="0" w:line="240" w:lineRule="auto"/>
              <w:rPr>
                <w:rFonts w:eastAsia="Times New Roman" w:cs="Times New Roman"/>
                <w:szCs w:val="24"/>
                <w:lang w:eastAsia="ru-RU"/>
              </w:rPr>
            </w:pPr>
            <w:r w:rsidRPr="00A43799">
              <w:rPr>
                <w:rFonts w:eastAsia="Times New Roman" w:cs="Times New Roman"/>
                <w:szCs w:val="24"/>
                <w:lang w:eastAsia="ru-RU"/>
              </w:rPr>
              <w:t xml:space="preserve">Главный врач филиала ФБУЗ </w:t>
            </w:r>
          </w:p>
          <w:p w14:paraId="11B22BDE" w14:textId="77777777" w:rsidR="00A43799" w:rsidRPr="00A43799" w:rsidRDefault="00A43799" w:rsidP="00A43799">
            <w:pPr>
              <w:spacing w:after="0" w:line="240" w:lineRule="auto"/>
              <w:jc w:val="both"/>
              <w:rPr>
                <w:rFonts w:eastAsia="Times New Roman" w:cs="Times New Roman"/>
                <w:szCs w:val="24"/>
                <w:lang w:eastAsia="ru-RU"/>
              </w:rPr>
            </w:pPr>
            <w:r w:rsidRPr="00A43799">
              <w:rPr>
                <w:rFonts w:eastAsia="Times New Roman" w:cs="Times New Roman"/>
                <w:szCs w:val="24"/>
                <w:lang w:eastAsia="ru-RU"/>
              </w:rPr>
              <w:t xml:space="preserve">«Центр гигиены и эпидемиологии в Свердловской области в городе Красноуфимск, Красноуфимском, Ачитском и </w:t>
            </w:r>
            <w:proofErr w:type="gramStart"/>
            <w:r w:rsidRPr="00A43799">
              <w:rPr>
                <w:rFonts w:eastAsia="Times New Roman" w:cs="Times New Roman"/>
                <w:szCs w:val="24"/>
                <w:lang w:eastAsia="ru-RU"/>
              </w:rPr>
              <w:t>Артинском  районах</w:t>
            </w:r>
            <w:proofErr w:type="gramEnd"/>
            <w:r w:rsidRPr="00A43799">
              <w:rPr>
                <w:rFonts w:eastAsia="Times New Roman" w:cs="Times New Roman"/>
                <w:szCs w:val="24"/>
                <w:lang w:eastAsia="ru-RU"/>
              </w:rPr>
              <w:t>»</w:t>
            </w:r>
          </w:p>
          <w:p w14:paraId="7B49AF79" w14:textId="77777777" w:rsidR="00A43799" w:rsidRPr="00A43799" w:rsidRDefault="00A43799" w:rsidP="00A43799">
            <w:pPr>
              <w:spacing w:after="0" w:line="240" w:lineRule="auto"/>
              <w:jc w:val="right"/>
              <w:rPr>
                <w:szCs w:val="26"/>
              </w:rPr>
            </w:pPr>
            <w:r w:rsidRPr="00A43799">
              <w:rPr>
                <w:rFonts w:eastAsia="Times New Roman" w:cs="Times New Roman"/>
                <w:szCs w:val="24"/>
                <w:lang w:eastAsia="ru-RU"/>
              </w:rPr>
              <w:t xml:space="preserve">_________________ </w:t>
            </w:r>
            <w:proofErr w:type="gramStart"/>
            <w:r w:rsidRPr="00A43799">
              <w:rPr>
                <w:rFonts w:eastAsia="Times New Roman" w:cs="Times New Roman"/>
                <w:szCs w:val="24"/>
                <w:lang w:eastAsia="ru-RU"/>
              </w:rPr>
              <w:t>И.В.</w:t>
            </w:r>
            <w:proofErr w:type="gramEnd"/>
            <w:r w:rsidRPr="00A43799">
              <w:rPr>
                <w:rFonts w:eastAsia="Times New Roman" w:cs="Times New Roman"/>
                <w:szCs w:val="24"/>
                <w:lang w:eastAsia="ru-RU"/>
              </w:rPr>
              <w:t xml:space="preserve"> Шевелев</w:t>
            </w:r>
          </w:p>
        </w:tc>
      </w:tr>
    </w:tbl>
    <w:p w14:paraId="50579E80" w14:textId="77777777" w:rsidR="00A43799" w:rsidRDefault="00A43799" w:rsidP="00A43799">
      <w:pPr>
        <w:jc w:val="center"/>
        <w:rPr>
          <w:rFonts w:ascii="Times New Roman" w:hAnsi="Times New Roman" w:cs="Times New Roman"/>
          <w:b/>
        </w:rPr>
      </w:pPr>
      <w:r w:rsidRPr="00B128E6">
        <w:rPr>
          <w:rFonts w:ascii="Times New Roman" w:hAnsi="Times New Roman" w:cs="Times New Roman"/>
          <w:b/>
        </w:rPr>
        <w:t xml:space="preserve"> </w:t>
      </w:r>
    </w:p>
    <w:p w14:paraId="1AB1137D" w14:textId="66F1AA23" w:rsidR="00A43799" w:rsidRDefault="00EF4DCC" w:rsidP="00A43799">
      <w:pPr>
        <w:jc w:val="center"/>
        <w:rPr>
          <w:rFonts w:ascii="Times New Roman" w:hAnsi="Times New Roman" w:cs="Times New Roman"/>
          <w:b/>
        </w:rPr>
      </w:pPr>
      <w:r w:rsidRPr="00B128E6">
        <w:rPr>
          <w:rFonts w:ascii="Times New Roman" w:hAnsi="Times New Roman" w:cs="Times New Roman"/>
          <w:b/>
        </w:rPr>
        <w:t>О</w:t>
      </w:r>
      <w:r w:rsidR="007F671A">
        <w:rPr>
          <w:rFonts w:ascii="Times New Roman" w:hAnsi="Times New Roman" w:cs="Times New Roman"/>
          <w:b/>
        </w:rPr>
        <w:t>сновные гигиенические требования к зонам рекреации водных объектов, используемых для организованного отдыха и купания</w:t>
      </w:r>
    </w:p>
    <w:p w14:paraId="2BAEC6EF" w14:textId="15FD68F5" w:rsidR="007F671A" w:rsidRPr="007F671A" w:rsidRDefault="007F671A" w:rsidP="007F671A">
      <w:pPr>
        <w:spacing w:after="0" w:line="240" w:lineRule="auto"/>
        <w:ind w:firstLine="567"/>
        <w:jc w:val="both"/>
        <w:rPr>
          <w:rFonts w:ascii="Times New Roman" w:hAnsi="Times New Roman" w:cs="Times New Roman"/>
          <w:iCs/>
        </w:rPr>
      </w:pPr>
      <w:r w:rsidRPr="007F671A">
        <w:rPr>
          <w:rFonts w:ascii="Times New Roman" w:hAnsi="Times New Roman" w:cs="Times New Roman"/>
          <w:iCs/>
        </w:rPr>
        <w:t xml:space="preserve">Зона рекреации водного объекта </w:t>
      </w:r>
      <w:r w:rsidRPr="007F671A">
        <w:rPr>
          <w:rFonts w:ascii="Times New Roman" w:hAnsi="Times New Roman" w:cs="Times New Roman"/>
          <w:iCs/>
        </w:rPr>
        <w:t>— это</w:t>
      </w:r>
      <w:r w:rsidRPr="007F671A">
        <w:rPr>
          <w:rFonts w:ascii="Times New Roman" w:hAnsi="Times New Roman" w:cs="Times New Roman"/>
          <w:iCs/>
        </w:rPr>
        <w:t xml:space="preserve"> водный объект или его участок с прилегающим к нему берегом, используемые для массового отдыха и купания населения.</w:t>
      </w:r>
    </w:p>
    <w:p w14:paraId="58E65A65" w14:textId="08397D85" w:rsidR="007F671A" w:rsidRPr="007F671A" w:rsidRDefault="007F671A" w:rsidP="007F671A">
      <w:pPr>
        <w:spacing w:after="0" w:line="240" w:lineRule="auto"/>
        <w:ind w:firstLine="567"/>
        <w:jc w:val="both"/>
        <w:rPr>
          <w:rFonts w:ascii="Times New Roman" w:hAnsi="Times New Roman" w:cs="Times New Roman"/>
          <w:iCs/>
        </w:rPr>
      </w:pPr>
      <w:r w:rsidRPr="007F671A">
        <w:rPr>
          <w:rFonts w:ascii="Times New Roman" w:hAnsi="Times New Roman" w:cs="Times New Roman"/>
          <w:iCs/>
        </w:rPr>
        <w:t>В 2021г. Постановлением Правительства Российской Федерации от 28.01.2021г. №3 утверждены новые санитарные правила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 - противоэпидемических (профилактических) мероприятий», которые регламентируют основные требования к обустройству зон рекреации водных объектов</w:t>
      </w:r>
      <w:r>
        <w:rPr>
          <w:rFonts w:ascii="Times New Roman" w:hAnsi="Times New Roman" w:cs="Times New Roman"/>
          <w:iCs/>
        </w:rPr>
        <w:t xml:space="preserve">, </w:t>
      </w:r>
      <w:r w:rsidRPr="007F671A">
        <w:rPr>
          <w:rFonts w:ascii="Times New Roman" w:hAnsi="Times New Roman" w:cs="Times New Roman"/>
          <w:iCs/>
        </w:rPr>
        <w:t>согласно которым:</w:t>
      </w:r>
    </w:p>
    <w:p w14:paraId="1826BFD7" w14:textId="77777777" w:rsidR="007F671A" w:rsidRPr="007F671A" w:rsidRDefault="007F671A" w:rsidP="007F671A">
      <w:pPr>
        <w:numPr>
          <w:ilvl w:val="0"/>
          <w:numId w:val="1"/>
        </w:numPr>
        <w:tabs>
          <w:tab w:val="clear" w:pos="720"/>
        </w:tabs>
        <w:spacing w:after="0" w:line="240" w:lineRule="auto"/>
        <w:ind w:left="0" w:firstLine="709"/>
        <w:jc w:val="both"/>
        <w:rPr>
          <w:rFonts w:ascii="Times New Roman" w:hAnsi="Times New Roman" w:cs="Times New Roman"/>
          <w:iCs/>
        </w:rPr>
      </w:pPr>
      <w:r w:rsidRPr="007F671A">
        <w:rPr>
          <w:rFonts w:ascii="Times New Roman" w:hAnsi="Times New Roman" w:cs="Times New Roman"/>
          <w:iCs/>
        </w:rPr>
        <w:t>на территориях пляжей хозяйствующими субъектами, владеющими пляжами, должны быть установлены кабины для переодевания (далее — раздевалки), общественные туалеты, душевые, урны;</w:t>
      </w:r>
    </w:p>
    <w:p w14:paraId="219A6B35" w14:textId="77777777" w:rsidR="007F671A" w:rsidRPr="007F671A" w:rsidRDefault="007F671A" w:rsidP="007F671A">
      <w:pPr>
        <w:numPr>
          <w:ilvl w:val="0"/>
          <w:numId w:val="1"/>
        </w:numPr>
        <w:tabs>
          <w:tab w:val="clear" w:pos="720"/>
        </w:tabs>
        <w:spacing w:after="0" w:line="240" w:lineRule="auto"/>
        <w:ind w:left="0" w:firstLine="709"/>
        <w:jc w:val="both"/>
        <w:rPr>
          <w:rFonts w:ascii="Times New Roman" w:hAnsi="Times New Roman" w:cs="Times New Roman"/>
          <w:iCs/>
        </w:rPr>
      </w:pPr>
      <w:r w:rsidRPr="007F671A">
        <w:rPr>
          <w:rFonts w:ascii="Times New Roman" w:hAnsi="Times New Roman" w:cs="Times New Roman"/>
          <w:iCs/>
        </w:rPr>
        <w:t>количество раздевалок, общественных туалетов, душевых определяется хозяйствующими субъектами с учетом площади пляжа;</w:t>
      </w:r>
    </w:p>
    <w:p w14:paraId="3C0F8A66" w14:textId="77777777" w:rsidR="007F671A" w:rsidRPr="007F671A" w:rsidRDefault="007F671A" w:rsidP="007F671A">
      <w:pPr>
        <w:numPr>
          <w:ilvl w:val="0"/>
          <w:numId w:val="1"/>
        </w:numPr>
        <w:tabs>
          <w:tab w:val="clear" w:pos="720"/>
        </w:tabs>
        <w:spacing w:after="0" w:line="240" w:lineRule="auto"/>
        <w:ind w:left="0" w:firstLine="709"/>
        <w:jc w:val="both"/>
        <w:rPr>
          <w:rFonts w:ascii="Times New Roman" w:hAnsi="Times New Roman" w:cs="Times New Roman"/>
          <w:iCs/>
        </w:rPr>
      </w:pPr>
      <w:r w:rsidRPr="007F671A">
        <w:rPr>
          <w:rFonts w:ascii="Times New Roman" w:hAnsi="Times New Roman" w:cs="Times New Roman"/>
          <w:iCs/>
        </w:rPr>
        <w:t xml:space="preserve">размещение и эксплуатация (регулярная уборка, дезинфекция, вывоз жидких отходов, проведение текущего и планового ремонта) стационарных общественных туалетов должны осуществляться хозяйствующими субъектами, владеющими пляжами, в соответствии с требованиями СанПиН </w:t>
      </w:r>
      <w:proofErr w:type="gramStart"/>
      <w:r w:rsidRPr="007F671A">
        <w:rPr>
          <w:rFonts w:ascii="Times New Roman" w:hAnsi="Times New Roman" w:cs="Times New Roman"/>
          <w:iCs/>
        </w:rPr>
        <w:t>3.3686-21</w:t>
      </w:r>
      <w:proofErr w:type="gramEnd"/>
      <w:r w:rsidRPr="007F671A">
        <w:rPr>
          <w:rFonts w:ascii="Times New Roman" w:hAnsi="Times New Roman" w:cs="Times New Roman"/>
          <w:iCs/>
        </w:rPr>
        <w:t xml:space="preserve"> «Санитарно-эпидемиологические требования по профилактике инфекционных болезней» (далее — СанПиН 3.3686-21), а также к организации и проведению санитарно-противоэпидемических (профилактических) мероприятий. При отсутствии централизованной системы водоотведения должны быть установлены мобильные туалетные кабины;</w:t>
      </w:r>
    </w:p>
    <w:p w14:paraId="3B3D4319" w14:textId="77777777" w:rsidR="007F671A" w:rsidRPr="007F671A" w:rsidRDefault="007F671A" w:rsidP="007F671A">
      <w:pPr>
        <w:numPr>
          <w:ilvl w:val="0"/>
          <w:numId w:val="1"/>
        </w:numPr>
        <w:tabs>
          <w:tab w:val="clear" w:pos="720"/>
        </w:tabs>
        <w:spacing w:after="0" w:line="240" w:lineRule="auto"/>
        <w:ind w:left="0" w:firstLine="709"/>
        <w:jc w:val="both"/>
        <w:rPr>
          <w:rFonts w:ascii="Times New Roman" w:hAnsi="Times New Roman" w:cs="Times New Roman"/>
          <w:iCs/>
        </w:rPr>
      </w:pPr>
      <w:r w:rsidRPr="007F671A">
        <w:rPr>
          <w:rFonts w:ascii="Times New Roman" w:hAnsi="Times New Roman" w:cs="Times New Roman"/>
          <w:iCs/>
        </w:rPr>
        <w:t>общественные туалеты и душевые на пляже должны размещаться хозяйствующими субъектами, владеющими пляжами, на расстоянии не менее 50 метров и не более 200 метров от уреза воды. Расстояние между туалетами, душевыми должно составлять не более 100 метров;</w:t>
      </w:r>
    </w:p>
    <w:p w14:paraId="3843D9F8" w14:textId="77777777" w:rsidR="007F671A" w:rsidRPr="007F671A" w:rsidRDefault="007F671A" w:rsidP="007F671A">
      <w:pPr>
        <w:numPr>
          <w:ilvl w:val="0"/>
          <w:numId w:val="1"/>
        </w:numPr>
        <w:tabs>
          <w:tab w:val="clear" w:pos="720"/>
        </w:tabs>
        <w:spacing w:after="0" w:line="240" w:lineRule="auto"/>
        <w:ind w:left="0" w:firstLine="709"/>
        <w:jc w:val="both"/>
        <w:rPr>
          <w:rFonts w:ascii="Times New Roman" w:hAnsi="Times New Roman" w:cs="Times New Roman"/>
          <w:iCs/>
        </w:rPr>
      </w:pPr>
      <w:r w:rsidRPr="007F671A">
        <w:rPr>
          <w:rFonts w:ascii="Times New Roman" w:hAnsi="Times New Roman" w:cs="Times New Roman"/>
          <w:iCs/>
        </w:rPr>
        <w:t>почва на пляжах должна соответствовать гигиеническим нормативам к составу и свойствам почв населенных мест;</w:t>
      </w:r>
    </w:p>
    <w:p w14:paraId="1E0DC84D" w14:textId="77777777" w:rsidR="007F671A" w:rsidRPr="007F671A" w:rsidRDefault="007F671A" w:rsidP="007F671A">
      <w:pPr>
        <w:numPr>
          <w:ilvl w:val="0"/>
          <w:numId w:val="1"/>
        </w:numPr>
        <w:tabs>
          <w:tab w:val="clear" w:pos="720"/>
        </w:tabs>
        <w:spacing w:after="0" w:line="240" w:lineRule="auto"/>
        <w:ind w:left="0" w:firstLine="709"/>
        <w:jc w:val="both"/>
        <w:rPr>
          <w:rFonts w:ascii="Times New Roman" w:hAnsi="Times New Roman" w:cs="Times New Roman"/>
          <w:iCs/>
        </w:rPr>
      </w:pPr>
      <w:r w:rsidRPr="007F671A">
        <w:rPr>
          <w:rFonts w:ascii="Times New Roman" w:hAnsi="Times New Roman" w:cs="Times New Roman"/>
          <w:iCs/>
        </w:rPr>
        <w:t>уборка территории пляжа, уборка и дезинфекция общественных туалетов, душевых, раздевалок в период эксплуатации пляжей должна проводиться хозяйствующими субъектами, владеющими пляжами, 1 раз в день;</w:t>
      </w:r>
    </w:p>
    <w:p w14:paraId="11C9F736" w14:textId="77777777" w:rsidR="007F671A" w:rsidRPr="007F671A" w:rsidRDefault="007F671A" w:rsidP="007F671A">
      <w:pPr>
        <w:numPr>
          <w:ilvl w:val="0"/>
          <w:numId w:val="1"/>
        </w:numPr>
        <w:tabs>
          <w:tab w:val="clear" w:pos="720"/>
        </w:tabs>
        <w:spacing w:after="0" w:line="240" w:lineRule="auto"/>
        <w:ind w:left="0" w:firstLine="709"/>
        <w:jc w:val="both"/>
        <w:rPr>
          <w:rFonts w:ascii="Times New Roman" w:hAnsi="Times New Roman" w:cs="Times New Roman"/>
          <w:iCs/>
        </w:rPr>
      </w:pPr>
      <w:r w:rsidRPr="007F671A">
        <w:rPr>
          <w:rFonts w:ascii="Times New Roman" w:hAnsi="Times New Roman" w:cs="Times New Roman"/>
          <w:iCs/>
        </w:rPr>
        <w:lastRenderedPageBreak/>
        <w:t>урны на пляже должны размещаться хозяйствующими субъектами, владеющими пляжами, на расстоянии не менее 10 метров от уреза воды. Расстояние между установленными урнами не должно превышать 40 метров. Урны должны быть установлены из расчета не менее одной урны на 1600 квадратных метров территории пляжа;</w:t>
      </w:r>
    </w:p>
    <w:p w14:paraId="0C1D7FCD" w14:textId="77777777" w:rsidR="007F671A" w:rsidRPr="007F671A" w:rsidRDefault="007F671A" w:rsidP="007F671A">
      <w:pPr>
        <w:numPr>
          <w:ilvl w:val="0"/>
          <w:numId w:val="1"/>
        </w:numPr>
        <w:tabs>
          <w:tab w:val="clear" w:pos="720"/>
        </w:tabs>
        <w:spacing w:after="0" w:line="240" w:lineRule="auto"/>
        <w:ind w:left="0" w:firstLine="709"/>
        <w:jc w:val="both"/>
        <w:rPr>
          <w:rFonts w:ascii="Times New Roman" w:hAnsi="Times New Roman" w:cs="Times New Roman"/>
          <w:iCs/>
        </w:rPr>
      </w:pPr>
      <w:r w:rsidRPr="007F671A">
        <w:rPr>
          <w:rFonts w:ascii="Times New Roman" w:hAnsi="Times New Roman" w:cs="Times New Roman"/>
          <w:iCs/>
        </w:rPr>
        <w:t>накопление твердых коммунальных отходов (ТКО) на пляже должно осуществляться хозяйствующими субъектами, владеющими пляжами, в контейнерах на контейнерных площадках, расположенных в хозяйственной зоне и оборудованных в соответствии с пунктом 3 санитарных правил. На каждые 4000 квадратных метров площади пляжа должен устанавливаться 1 контейнер. Расстояние от контейнерной площадки до уреза воды должно составлять не менее 50 метров;</w:t>
      </w:r>
    </w:p>
    <w:p w14:paraId="62BCA341" w14:textId="77777777" w:rsidR="007F671A" w:rsidRPr="007F671A" w:rsidRDefault="007F671A" w:rsidP="007F671A">
      <w:pPr>
        <w:numPr>
          <w:ilvl w:val="0"/>
          <w:numId w:val="1"/>
        </w:numPr>
        <w:tabs>
          <w:tab w:val="clear" w:pos="720"/>
        </w:tabs>
        <w:spacing w:after="0" w:line="240" w:lineRule="auto"/>
        <w:ind w:left="0" w:firstLine="709"/>
        <w:jc w:val="both"/>
        <w:rPr>
          <w:rFonts w:ascii="Times New Roman" w:hAnsi="Times New Roman" w:cs="Times New Roman"/>
          <w:iCs/>
        </w:rPr>
      </w:pPr>
      <w:r w:rsidRPr="007F671A">
        <w:rPr>
          <w:rFonts w:ascii="Times New Roman" w:hAnsi="Times New Roman" w:cs="Times New Roman"/>
          <w:iCs/>
        </w:rPr>
        <w:t xml:space="preserve">на пляже хозяйствующими субъектами, владеющими пляжами, должны проводиться дератизационные и дезинсекционные мероприятия в соответствии с требованиями СанПиН </w:t>
      </w:r>
      <w:proofErr w:type="gramStart"/>
      <w:r w:rsidRPr="007F671A">
        <w:rPr>
          <w:rFonts w:ascii="Times New Roman" w:hAnsi="Times New Roman" w:cs="Times New Roman"/>
          <w:iCs/>
        </w:rPr>
        <w:t>3.3686-21</w:t>
      </w:r>
      <w:proofErr w:type="gramEnd"/>
      <w:r w:rsidRPr="007F671A">
        <w:rPr>
          <w:rFonts w:ascii="Times New Roman" w:hAnsi="Times New Roman" w:cs="Times New Roman"/>
          <w:iCs/>
        </w:rPr>
        <w:t>, а также к организации и проведению санитарно-противоэпидемических (профилактических) мероприятий.</w:t>
      </w:r>
    </w:p>
    <w:p w14:paraId="79CFCEE6" w14:textId="20910194" w:rsidR="007F671A" w:rsidRPr="007F671A" w:rsidRDefault="007F671A" w:rsidP="007F671A">
      <w:pPr>
        <w:spacing w:after="0" w:line="240" w:lineRule="auto"/>
        <w:ind w:firstLine="567"/>
        <w:jc w:val="both"/>
        <w:rPr>
          <w:rFonts w:ascii="Times New Roman" w:hAnsi="Times New Roman" w:cs="Times New Roman"/>
          <w:iCs/>
        </w:rPr>
      </w:pPr>
      <w:r w:rsidRPr="007F671A">
        <w:rPr>
          <w:rFonts w:ascii="Times New Roman" w:hAnsi="Times New Roman" w:cs="Times New Roman"/>
          <w:iCs/>
        </w:rPr>
        <w:t xml:space="preserve">Качество воды поверхностных водных объектов для рекреационного водопользования должно соответствовать требованиям СанПиН </w:t>
      </w:r>
      <w:proofErr w:type="gramStart"/>
      <w:r w:rsidRPr="007F671A">
        <w:rPr>
          <w:rFonts w:ascii="Times New Roman" w:hAnsi="Times New Roman" w:cs="Times New Roman"/>
          <w:iCs/>
        </w:rPr>
        <w:t>1.2.3685-21</w:t>
      </w:r>
      <w:proofErr w:type="gramEnd"/>
      <w:r w:rsidRPr="007F671A">
        <w:rPr>
          <w:rFonts w:ascii="Times New Roman" w:hAnsi="Times New Roman" w:cs="Times New Roman"/>
          <w:iCs/>
        </w:rPr>
        <w:t xml:space="preserve"> «Гигиенические нормативы и требования к обеспечению безопасности и (или) безвредности для человека факторов среды обитания» по органолептическим, микробиологическим, паразитологическим, санитарно-химическим показателям, которое подлежит обязательному постоянному мониторингу со стороны хозяйствующего субъекта, осуществляющим водопользование.</w:t>
      </w:r>
    </w:p>
    <w:p w14:paraId="607AC575" w14:textId="77777777" w:rsidR="007F671A" w:rsidRDefault="007F671A" w:rsidP="007F671A">
      <w:pPr>
        <w:spacing w:after="0" w:line="240" w:lineRule="auto"/>
        <w:ind w:firstLine="567"/>
        <w:jc w:val="both"/>
        <w:rPr>
          <w:rFonts w:ascii="Times New Roman" w:hAnsi="Times New Roman" w:cs="Times New Roman"/>
          <w:iCs/>
        </w:rPr>
      </w:pPr>
      <w:r w:rsidRPr="007F671A">
        <w:rPr>
          <w:rFonts w:ascii="Times New Roman" w:hAnsi="Times New Roman" w:cs="Times New Roman"/>
          <w:iCs/>
        </w:rPr>
        <w:t xml:space="preserve">Кратность исследований определена п. 103 СанПиН </w:t>
      </w:r>
      <w:proofErr w:type="gramStart"/>
      <w:r w:rsidRPr="007F671A">
        <w:rPr>
          <w:rFonts w:ascii="Times New Roman" w:hAnsi="Times New Roman" w:cs="Times New Roman"/>
          <w:iCs/>
        </w:rPr>
        <w:t>2.1.3684-21</w:t>
      </w:r>
      <w:proofErr w:type="gramEnd"/>
      <w:r w:rsidRPr="007F671A">
        <w:rPr>
          <w:rFonts w:ascii="Times New Roman" w:hAnsi="Times New Roman" w:cs="Times New Roman"/>
          <w:iCs/>
        </w:rPr>
        <w:t>. На водных объектах в местах массового отдыха населения и рекреационных зонах в период использования водного объекта для купания:</w:t>
      </w:r>
    </w:p>
    <w:p w14:paraId="1D250ED8" w14:textId="77777777" w:rsidR="007F671A" w:rsidRDefault="007F671A" w:rsidP="007F671A">
      <w:pPr>
        <w:spacing w:after="0" w:line="240" w:lineRule="auto"/>
        <w:ind w:firstLine="567"/>
        <w:jc w:val="both"/>
        <w:rPr>
          <w:rFonts w:ascii="Times New Roman" w:hAnsi="Times New Roman" w:cs="Times New Roman"/>
          <w:iCs/>
        </w:rPr>
      </w:pPr>
      <w:r>
        <w:rPr>
          <w:rFonts w:ascii="Times New Roman" w:hAnsi="Times New Roman" w:cs="Times New Roman"/>
          <w:iCs/>
        </w:rPr>
        <w:t xml:space="preserve">- </w:t>
      </w:r>
      <w:r w:rsidRPr="007F671A">
        <w:rPr>
          <w:rFonts w:ascii="Times New Roman" w:hAnsi="Times New Roman" w:cs="Times New Roman"/>
          <w:iCs/>
        </w:rPr>
        <w:t>по микробиологическим показателям — один раз в 10 календарных дней;</w:t>
      </w:r>
    </w:p>
    <w:p w14:paraId="3DECC515" w14:textId="5D589FFF" w:rsidR="007F671A" w:rsidRPr="007F671A" w:rsidRDefault="007F671A" w:rsidP="007F671A">
      <w:pPr>
        <w:spacing w:after="0" w:line="240" w:lineRule="auto"/>
        <w:ind w:firstLine="567"/>
        <w:jc w:val="both"/>
        <w:rPr>
          <w:rFonts w:ascii="Times New Roman" w:hAnsi="Times New Roman" w:cs="Times New Roman"/>
          <w:iCs/>
        </w:rPr>
      </w:pPr>
      <w:r>
        <w:rPr>
          <w:rFonts w:ascii="Times New Roman" w:hAnsi="Times New Roman" w:cs="Times New Roman"/>
          <w:iCs/>
        </w:rPr>
        <w:t xml:space="preserve">- </w:t>
      </w:r>
      <w:r w:rsidRPr="007F671A">
        <w:rPr>
          <w:rFonts w:ascii="Times New Roman" w:hAnsi="Times New Roman" w:cs="Times New Roman"/>
          <w:iCs/>
        </w:rPr>
        <w:t>по органолептическим, санитарно-химическим и паразитологическим показателям — один раз в месяц.</w:t>
      </w:r>
    </w:p>
    <w:p w14:paraId="7BF4B539" w14:textId="4A0AB5F2" w:rsidR="007F671A" w:rsidRDefault="007F671A" w:rsidP="007F671A">
      <w:pPr>
        <w:spacing w:after="0" w:line="240" w:lineRule="auto"/>
        <w:ind w:firstLine="567"/>
        <w:jc w:val="both"/>
        <w:rPr>
          <w:rFonts w:ascii="Times New Roman" w:hAnsi="Times New Roman" w:cs="Times New Roman"/>
          <w:iCs/>
        </w:rPr>
      </w:pPr>
      <w:r w:rsidRPr="007F671A">
        <w:rPr>
          <w:rFonts w:ascii="Times New Roman" w:hAnsi="Times New Roman" w:cs="Times New Roman"/>
          <w:iCs/>
        </w:rPr>
        <w:t>Ежегодно, с целью открытия зоны рекреации, хозяйствующий субъект, владеющий пляжем, обязан получить экспертное заключение о соответствии требованиям санитарных правил в части оснащения/ оборудования зоны рекреации, качества воды, песка.</w:t>
      </w:r>
    </w:p>
    <w:p w14:paraId="17F2E580" w14:textId="12E45327" w:rsidR="008F2A4B" w:rsidRDefault="008F2A4B" w:rsidP="007F671A">
      <w:pPr>
        <w:spacing w:after="0" w:line="240" w:lineRule="auto"/>
        <w:ind w:firstLine="567"/>
        <w:jc w:val="both"/>
        <w:rPr>
          <w:rFonts w:ascii="Times New Roman" w:hAnsi="Times New Roman" w:cs="Times New Roman"/>
          <w:iCs/>
        </w:rPr>
      </w:pPr>
      <w:r>
        <w:rPr>
          <w:rFonts w:ascii="Times New Roman" w:hAnsi="Times New Roman" w:cs="Times New Roman"/>
          <w:iCs/>
        </w:rPr>
        <w:t xml:space="preserve">На сегодняшний день (30.04.2025г.) на территории Артинского МО, Ачитского МО, ГО Красноуфимск и Красноуфимского МО отсутствуют положительные санитарно-эпидемиологические заключения о соответствии </w:t>
      </w:r>
      <w:r w:rsidRPr="008F2A4B">
        <w:rPr>
          <w:rFonts w:ascii="Times New Roman" w:hAnsi="Times New Roman" w:cs="Times New Roman"/>
          <w:iCs/>
        </w:rPr>
        <w:t>зон</w:t>
      </w:r>
      <w:r>
        <w:rPr>
          <w:rFonts w:ascii="Times New Roman" w:hAnsi="Times New Roman" w:cs="Times New Roman"/>
          <w:iCs/>
        </w:rPr>
        <w:t xml:space="preserve"> </w:t>
      </w:r>
      <w:r w:rsidRPr="008F2A4B">
        <w:rPr>
          <w:rFonts w:ascii="Times New Roman" w:hAnsi="Times New Roman" w:cs="Times New Roman"/>
          <w:iCs/>
        </w:rPr>
        <w:t>рекреаци</w:t>
      </w:r>
      <w:r>
        <w:rPr>
          <w:rFonts w:ascii="Times New Roman" w:hAnsi="Times New Roman" w:cs="Times New Roman"/>
          <w:iCs/>
        </w:rPr>
        <w:t>и</w:t>
      </w:r>
      <w:r w:rsidRPr="008F2A4B">
        <w:rPr>
          <w:rFonts w:ascii="Times New Roman" w:hAnsi="Times New Roman" w:cs="Times New Roman"/>
          <w:iCs/>
        </w:rPr>
        <w:t xml:space="preserve"> водных объектов, используемых для организованного отдыха и купания</w:t>
      </w:r>
      <w:r>
        <w:rPr>
          <w:rFonts w:ascii="Times New Roman" w:hAnsi="Times New Roman" w:cs="Times New Roman"/>
          <w:iCs/>
        </w:rPr>
        <w:t>.</w:t>
      </w:r>
    </w:p>
    <w:p w14:paraId="0C607BFA" w14:textId="77777777" w:rsidR="00432673" w:rsidRDefault="00432673" w:rsidP="00BA36EF">
      <w:pPr>
        <w:spacing w:after="0" w:line="240" w:lineRule="auto"/>
        <w:jc w:val="both"/>
        <w:rPr>
          <w:rFonts w:ascii="Times New Roman" w:eastAsia="Times New Roman" w:hAnsi="Times New Roman" w:cs="Arial"/>
          <w:bCs/>
          <w:sz w:val="20"/>
          <w:szCs w:val="20"/>
          <w:lang w:eastAsia="ru-RU"/>
        </w:rPr>
      </w:pPr>
    </w:p>
    <w:p w14:paraId="1E7FA5F4" w14:textId="220E4D8C" w:rsidR="00E51A57" w:rsidRDefault="00E51A57" w:rsidP="00297BA9">
      <w:pPr>
        <w:spacing w:after="0" w:line="240" w:lineRule="auto"/>
        <w:rPr>
          <w:rFonts w:ascii="Times New Roman" w:eastAsia="Times New Roman" w:hAnsi="Times New Roman" w:cs="Arial"/>
          <w:bCs/>
          <w:sz w:val="20"/>
          <w:szCs w:val="20"/>
          <w:lang w:eastAsia="ru-RU"/>
        </w:rPr>
      </w:pPr>
    </w:p>
    <w:p w14:paraId="19C1A76A" w14:textId="35403FC9" w:rsidR="00E51A57" w:rsidRDefault="00E51A57" w:rsidP="00297BA9">
      <w:pPr>
        <w:spacing w:after="0" w:line="240" w:lineRule="auto"/>
        <w:rPr>
          <w:rFonts w:ascii="Times New Roman" w:eastAsia="Times New Roman" w:hAnsi="Times New Roman" w:cs="Arial"/>
          <w:bCs/>
          <w:sz w:val="20"/>
          <w:szCs w:val="20"/>
          <w:lang w:eastAsia="ru-RU"/>
        </w:rPr>
      </w:pPr>
    </w:p>
    <w:p w14:paraId="7CDBD749" w14:textId="77777777" w:rsidR="00E51A57" w:rsidRDefault="00E51A57" w:rsidP="00297BA9">
      <w:pPr>
        <w:spacing w:after="0" w:line="240" w:lineRule="auto"/>
        <w:rPr>
          <w:rFonts w:ascii="Times New Roman" w:eastAsia="Times New Roman" w:hAnsi="Times New Roman" w:cs="Arial"/>
          <w:bCs/>
          <w:sz w:val="20"/>
          <w:szCs w:val="20"/>
          <w:lang w:eastAsia="ru-RU"/>
        </w:rPr>
      </w:pPr>
    </w:p>
    <w:p w14:paraId="1EFA2F06" w14:textId="60197F57" w:rsidR="00297BA9" w:rsidRPr="00297BA9" w:rsidRDefault="00297BA9" w:rsidP="00297BA9">
      <w:pPr>
        <w:spacing w:after="0" w:line="240" w:lineRule="auto"/>
        <w:rPr>
          <w:rFonts w:ascii="Times New Roman" w:eastAsia="Times New Roman" w:hAnsi="Times New Roman" w:cs="Arial"/>
          <w:bCs/>
          <w:sz w:val="20"/>
          <w:szCs w:val="20"/>
          <w:lang w:eastAsia="ru-RU"/>
        </w:rPr>
      </w:pPr>
      <w:r w:rsidRPr="00297BA9">
        <w:rPr>
          <w:rFonts w:ascii="Times New Roman" w:eastAsia="Times New Roman" w:hAnsi="Times New Roman" w:cs="Arial"/>
          <w:bCs/>
          <w:sz w:val="20"/>
          <w:szCs w:val="20"/>
          <w:lang w:eastAsia="ru-RU"/>
        </w:rPr>
        <w:t xml:space="preserve">Главный врач </w:t>
      </w:r>
    </w:p>
    <w:p w14:paraId="7EEAAFA6" w14:textId="77777777" w:rsidR="00297BA9" w:rsidRPr="00297BA9" w:rsidRDefault="00297BA9" w:rsidP="00297BA9">
      <w:pPr>
        <w:spacing w:after="0" w:line="240" w:lineRule="auto"/>
        <w:rPr>
          <w:rFonts w:ascii="Times New Roman" w:eastAsia="Times New Roman" w:hAnsi="Times New Roman" w:cs="Arial"/>
          <w:bCs/>
          <w:sz w:val="20"/>
          <w:szCs w:val="20"/>
          <w:lang w:eastAsia="ru-RU"/>
        </w:rPr>
      </w:pPr>
      <w:r w:rsidRPr="00297BA9">
        <w:rPr>
          <w:rFonts w:ascii="Times New Roman" w:eastAsia="Times New Roman" w:hAnsi="Times New Roman" w:cs="Arial"/>
          <w:bCs/>
          <w:sz w:val="20"/>
          <w:szCs w:val="20"/>
          <w:lang w:eastAsia="ru-RU"/>
        </w:rPr>
        <w:t>Филиала ФБУЗ «Центр гигиены и эпидемиологии</w:t>
      </w:r>
    </w:p>
    <w:p w14:paraId="0C617589" w14:textId="77777777" w:rsidR="00297BA9" w:rsidRPr="00297BA9" w:rsidRDefault="00297BA9" w:rsidP="00297BA9">
      <w:pPr>
        <w:spacing w:after="0" w:line="240" w:lineRule="auto"/>
        <w:rPr>
          <w:rFonts w:ascii="Times New Roman" w:eastAsia="Times New Roman" w:hAnsi="Times New Roman" w:cs="Arial"/>
          <w:bCs/>
          <w:sz w:val="20"/>
          <w:szCs w:val="20"/>
          <w:lang w:eastAsia="ru-RU"/>
        </w:rPr>
      </w:pPr>
      <w:r w:rsidRPr="00297BA9">
        <w:rPr>
          <w:rFonts w:ascii="Times New Roman" w:eastAsia="Times New Roman" w:hAnsi="Times New Roman" w:cs="Arial"/>
          <w:bCs/>
          <w:sz w:val="20"/>
          <w:szCs w:val="20"/>
          <w:lang w:eastAsia="ru-RU"/>
        </w:rPr>
        <w:t>в Свердловской области в г. Красноуфимск,</w:t>
      </w:r>
    </w:p>
    <w:p w14:paraId="11E6B08F" w14:textId="3C28BBDD" w:rsidR="00297BA9" w:rsidRPr="00297BA9" w:rsidRDefault="00297BA9" w:rsidP="00297BA9">
      <w:pPr>
        <w:spacing w:after="0" w:line="240" w:lineRule="auto"/>
        <w:rPr>
          <w:rFonts w:ascii="Times New Roman" w:eastAsia="Times New Roman" w:hAnsi="Times New Roman" w:cs="Arial"/>
          <w:bCs/>
          <w:sz w:val="20"/>
          <w:szCs w:val="20"/>
          <w:lang w:eastAsia="ru-RU"/>
        </w:rPr>
      </w:pPr>
      <w:r w:rsidRPr="00297BA9">
        <w:rPr>
          <w:rFonts w:ascii="Times New Roman" w:eastAsia="Times New Roman" w:hAnsi="Times New Roman" w:cs="Arial"/>
          <w:bCs/>
          <w:sz w:val="20"/>
          <w:szCs w:val="20"/>
          <w:lang w:eastAsia="ru-RU"/>
        </w:rPr>
        <w:t>Красноуфимском</w:t>
      </w:r>
      <w:r w:rsidR="00B72819">
        <w:rPr>
          <w:rFonts w:ascii="Times New Roman" w:eastAsia="Times New Roman" w:hAnsi="Times New Roman" w:cs="Arial"/>
          <w:bCs/>
          <w:sz w:val="20"/>
          <w:szCs w:val="20"/>
          <w:lang w:eastAsia="ru-RU"/>
        </w:rPr>
        <w:t>,</w:t>
      </w:r>
      <w:r w:rsidRPr="00297BA9">
        <w:rPr>
          <w:rFonts w:ascii="Times New Roman" w:eastAsia="Times New Roman" w:hAnsi="Times New Roman" w:cs="Arial"/>
          <w:bCs/>
          <w:sz w:val="20"/>
          <w:szCs w:val="20"/>
          <w:lang w:eastAsia="ru-RU"/>
        </w:rPr>
        <w:t xml:space="preserve"> Ачитском и Артинском </w:t>
      </w:r>
      <w:proofErr w:type="gramStart"/>
      <w:r w:rsidRPr="00297BA9">
        <w:rPr>
          <w:rFonts w:ascii="Times New Roman" w:eastAsia="Times New Roman" w:hAnsi="Times New Roman" w:cs="Arial"/>
          <w:bCs/>
          <w:sz w:val="20"/>
          <w:szCs w:val="20"/>
          <w:lang w:eastAsia="ru-RU"/>
        </w:rPr>
        <w:t xml:space="preserve">районах»   </w:t>
      </w:r>
      <w:proofErr w:type="gramEnd"/>
      <w:r w:rsidRPr="00297BA9">
        <w:rPr>
          <w:rFonts w:ascii="Times New Roman" w:eastAsia="Times New Roman" w:hAnsi="Times New Roman" w:cs="Arial"/>
          <w:bCs/>
          <w:sz w:val="20"/>
          <w:szCs w:val="20"/>
          <w:lang w:eastAsia="ru-RU"/>
        </w:rPr>
        <w:t xml:space="preserve">           </w:t>
      </w:r>
      <w:r w:rsidRPr="00297BA9">
        <w:rPr>
          <w:rFonts w:ascii="Times New Roman" w:eastAsia="Times New Roman" w:hAnsi="Times New Roman" w:cs="Arial"/>
          <w:bCs/>
          <w:sz w:val="20"/>
          <w:szCs w:val="20"/>
          <w:lang w:eastAsia="ru-RU"/>
        </w:rPr>
        <w:tab/>
        <w:t xml:space="preserve">       </w:t>
      </w:r>
      <w:r>
        <w:rPr>
          <w:rFonts w:ascii="Times New Roman" w:eastAsia="Times New Roman" w:hAnsi="Times New Roman" w:cs="Arial"/>
          <w:bCs/>
          <w:sz w:val="20"/>
          <w:szCs w:val="20"/>
          <w:lang w:eastAsia="ru-RU"/>
        </w:rPr>
        <w:tab/>
      </w:r>
      <w:r>
        <w:rPr>
          <w:rFonts w:ascii="Times New Roman" w:eastAsia="Times New Roman" w:hAnsi="Times New Roman" w:cs="Arial"/>
          <w:bCs/>
          <w:sz w:val="20"/>
          <w:szCs w:val="20"/>
          <w:lang w:eastAsia="ru-RU"/>
        </w:rPr>
        <w:tab/>
      </w:r>
      <w:r w:rsidRPr="00297BA9">
        <w:rPr>
          <w:rFonts w:ascii="Times New Roman" w:eastAsia="Times New Roman" w:hAnsi="Times New Roman" w:cs="Arial"/>
          <w:bCs/>
          <w:sz w:val="20"/>
          <w:szCs w:val="20"/>
          <w:lang w:eastAsia="ru-RU"/>
        </w:rPr>
        <w:t xml:space="preserve">   И. В. Шевелёв       </w:t>
      </w:r>
    </w:p>
    <w:p w14:paraId="7EE7AF91" w14:textId="77777777" w:rsidR="00297BA9" w:rsidRDefault="00297BA9" w:rsidP="00EF4DCC">
      <w:pPr>
        <w:spacing w:after="0"/>
        <w:rPr>
          <w:rFonts w:ascii="Times New Roman" w:hAnsi="Times New Roman" w:cs="Times New Roman"/>
          <w:sz w:val="16"/>
          <w:szCs w:val="16"/>
        </w:rPr>
      </w:pPr>
    </w:p>
    <w:p w14:paraId="414202A0" w14:textId="18DF007C" w:rsidR="00297BA9" w:rsidRDefault="00297BA9" w:rsidP="00EF4DCC">
      <w:pPr>
        <w:spacing w:after="0"/>
        <w:rPr>
          <w:rFonts w:ascii="Times New Roman" w:hAnsi="Times New Roman" w:cs="Times New Roman"/>
          <w:sz w:val="16"/>
          <w:szCs w:val="16"/>
        </w:rPr>
      </w:pPr>
    </w:p>
    <w:p w14:paraId="3E225D5A" w14:textId="77777777" w:rsidR="00E51A57" w:rsidRDefault="00E51A57" w:rsidP="00EF4DCC">
      <w:pPr>
        <w:spacing w:after="0"/>
        <w:rPr>
          <w:rFonts w:ascii="Times New Roman" w:hAnsi="Times New Roman" w:cs="Times New Roman"/>
          <w:sz w:val="16"/>
          <w:szCs w:val="16"/>
        </w:rPr>
      </w:pPr>
    </w:p>
    <w:p w14:paraId="68BB69B0" w14:textId="77777777" w:rsidR="00E51A57" w:rsidRDefault="004F099F" w:rsidP="004F099F">
      <w:pPr>
        <w:spacing w:after="0"/>
        <w:rPr>
          <w:rFonts w:ascii="Times New Roman" w:hAnsi="Times New Roman" w:cs="Times New Roman"/>
          <w:sz w:val="16"/>
          <w:szCs w:val="16"/>
        </w:rPr>
      </w:pPr>
      <w:r w:rsidRPr="004F099F">
        <w:rPr>
          <w:rFonts w:ascii="Times New Roman" w:hAnsi="Times New Roman" w:cs="Times New Roman"/>
          <w:sz w:val="16"/>
          <w:szCs w:val="16"/>
        </w:rPr>
        <w:t xml:space="preserve">Исполнитель: врач по общей гигиене </w:t>
      </w:r>
    </w:p>
    <w:p w14:paraId="2FC0C6F1" w14:textId="47642A66" w:rsidR="00B73E7B" w:rsidRPr="00B73E7B" w:rsidRDefault="00A43799" w:rsidP="004F099F">
      <w:pPr>
        <w:spacing w:after="0"/>
        <w:rPr>
          <w:rFonts w:ascii="Times New Roman" w:hAnsi="Times New Roman" w:cs="Times New Roman"/>
          <w:sz w:val="16"/>
          <w:szCs w:val="16"/>
        </w:rPr>
      </w:pPr>
      <w:r>
        <w:rPr>
          <w:rFonts w:ascii="Times New Roman" w:hAnsi="Times New Roman" w:cs="Times New Roman"/>
          <w:sz w:val="16"/>
          <w:szCs w:val="16"/>
        </w:rPr>
        <w:t xml:space="preserve">Рябухина </w:t>
      </w:r>
      <w:proofErr w:type="gramStart"/>
      <w:r>
        <w:rPr>
          <w:rFonts w:ascii="Times New Roman" w:hAnsi="Times New Roman" w:cs="Times New Roman"/>
          <w:sz w:val="16"/>
          <w:szCs w:val="16"/>
        </w:rPr>
        <w:t>Т.В.</w:t>
      </w:r>
      <w:proofErr w:type="gramEnd"/>
      <w:r>
        <w:rPr>
          <w:rFonts w:ascii="Times New Roman" w:hAnsi="Times New Roman" w:cs="Times New Roman"/>
          <w:sz w:val="16"/>
          <w:szCs w:val="16"/>
        </w:rPr>
        <w:t xml:space="preserve"> 8 34394-7-62-09</w:t>
      </w:r>
    </w:p>
    <w:sectPr w:rsidR="00B73E7B" w:rsidRPr="00B73E7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15174D"/>
    <w:multiLevelType w:val="multilevel"/>
    <w:tmpl w:val="5374E2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44EE2959"/>
    <w:multiLevelType w:val="multilevel"/>
    <w:tmpl w:val="D2022B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56B81A04"/>
    <w:multiLevelType w:val="multilevel"/>
    <w:tmpl w:val="91AE5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F105FD0"/>
    <w:multiLevelType w:val="multilevel"/>
    <w:tmpl w:val="F7DAE8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41B2D"/>
    <w:rsid w:val="00001A55"/>
    <w:rsid w:val="001A4AE8"/>
    <w:rsid w:val="00297BA9"/>
    <w:rsid w:val="002E6A01"/>
    <w:rsid w:val="00362192"/>
    <w:rsid w:val="004261C4"/>
    <w:rsid w:val="00432673"/>
    <w:rsid w:val="004809EE"/>
    <w:rsid w:val="004F099F"/>
    <w:rsid w:val="00687928"/>
    <w:rsid w:val="006906B7"/>
    <w:rsid w:val="006A0A98"/>
    <w:rsid w:val="006D64BB"/>
    <w:rsid w:val="007B0302"/>
    <w:rsid w:val="007C3642"/>
    <w:rsid w:val="007F671A"/>
    <w:rsid w:val="00824266"/>
    <w:rsid w:val="008833EB"/>
    <w:rsid w:val="008F2A4B"/>
    <w:rsid w:val="009D22F8"/>
    <w:rsid w:val="00A43799"/>
    <w:rsid w:val="00B128E6"/>
    <w:rsid w:val="00B14AEC"/>
    <w:rsid w:val="00B72819"/>
    <w:rsid w:val="00B73E7B"/>
    <w:rsid w:val="00BA36EF"/>
    <w:rsid w:val="00C41B2D"/>
    <w:rsid w:val="00D42107"/>
    <w:rsid w:val="00D526BE"/>
    <w:rsid w:val="00E20F44"/>
    <w:rsid w:val="00E51A57"/>
    <w:rsid w:val="00EE5AD4"/>
    <w:rsid w:val="00EF4DCC"/>
    <w:rsid w:val="00F73621"/>
    <w:rsid w:val="00F869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A6042C"/>
  <w15:docId w15:val="{53CA3DD4-7247-4950-AB50-825CF3C4E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F4DCC"/>
    <w:pPr>
      <w:spacing w:after="160" w:line="259" w:lineRule="auto"/>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128E6"/>
    <w:rPr>
      <w:color w:val="0000FF" w:themeColor="hyperlink"/>
      <w:u w:val="single"/>
    </w:rPr>
  </w:style>
  <w:style w:type="character" w:customStyle="1" w:styleId="14">
    <w:name w:val="Основной текст (14)_"/>
    <w:basedOn w:val="a0"/>
    <w:link w:val="140"/>
    <w:rsid w:val="00B128E6"/>
    <w:rPr>
      <w:rFonts w:ascii="Times New Roman" w:eastAsia="Times New Roman" w:hAnsi="Times New Roman" w:cs="Times New Roman"/>
      <w:sz w:val="18"/>
      <w:szCs w:val="18"/>
      <w:shd w:val="clear" w:color="auto" w:fill="FFFFFF"/>
    </w:rPr>
  </w:style>
  <w:style w:type="paragraph" w:customStyle="1" w:styleId="140">
    <w:name w:val="Основной текст (14)"/>
    <w:basedOn w:val="a"/>
    <w:link w:val="14"/>
    <w:rsid w:val="00B128E6"/>
    <w:pPr>
      <w:widowControl w:val="0"/>
      <w:shd w:val="clear" w:color="auto" w:fill="FFFFFF"/>
      <w:spacing w:after="0" w:line="203" w:lineRule="exact"/>
      <w:jc w:val="center"/>
    </w:pPr>
    <w:rPr>
      <w:rFonts w:ascii="Times New Roman" w:eastAsia="Times New Roman" w:hAnsi="Times New Roman" w:cs="Times New Roman"/>
      <w:sz w:val="18"/>
      <w:szCs w:val="18"/>
    </w:rPr>
  </w:style>
  <w:style w:type="paragraph" w:styleId="a4">
    <w:name w:val="Balloon Text"/>
    <w:basedOn w:val="a"/>
    <w:link w:val="a5"/>
    <w:uiPriority w:val="99"/>
    <w:semiHidden/>
    <w:unhideWhenUsed/>
    <w:rsid w:val="00EE5AD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E5AD4"/>
    <w:rPr>
      <w:rFonts w:ascii="Tahoma" w:hAnsi="Tahoma" w:cs="Tahoma"/>
      <w:sz w:val="16"/>
      <w:szCs w:val="16"/>
    </w:rPr>
  </w:style>
  <w:style w:type="table" w:styleId="a6">
    <w:name w:val="Table Grid"/>
    <w:basedOn w:val="a1"/>
    <w:uiPriority w:val="59"/>
    <w:rsid w:val="00A43799"/>
    <w:pPr>
      <w:spacing w:after="0" w:line="240" w:lineRule="auto"/>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781371">
      <w:bodyDiv w:val="1"/>
      <w:marLeft w:val="0"/>
      <w:marRight w:val="0"/>
      <w:marTop w:val="0"/>
      <w:marBottom w:val="0"/>
      <w:divBdr>
        <w:top w:val="none" w:sz="0" w:space="0" w:color="auto"/>
        <w:left w:val="none" w:sz="0" w:space="0" w:color="auto"/>
        <w:bottom w:val="none" w:sz="0" w:space="0" w:color="auto"/>
        <w:right w:val="none" w:sz="0" w:space="0" w:color="auto"/>
      </w:divBdr>
    </w:div>
    <w:div w:id="2038577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fbuz66.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ail_07@66.rospotrebnadzor.ru"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162</TotalTime>
  <Pages>2</Pages>
  <Words>877</Words>
  <Characters>5002</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Алина Фидаильевна</dc:creator>
  <cp:keywords/>
  <dc:description/>
  <cp:lastModifiedBy>Татьяна Викторовна</cp:lastModifiedBy>
  <cp:revision>31</cp:revision>
  <cp:lastPrinted>2025-04-30T05:45:00Z</cp:lastPrinted>
  <dcterms:created xsi:type="dcterms:W3CDTF">2020-06-03T04:12:00Z</dcterms:created>
  <dcterms:modified xsi:type="dcterms:W3CDTF">2025-04-30T05:51:00Z</dcterms:modified>
</cp:coreProperties>
</file>