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BA0C6" w14:textId="77777777" w:rsidR="003C0A71" w:rsidRDefault="00A234D4" w:rsidP="003C0A71">
      <w:pPr>
        <w:jc w:val="right"/>
        <w:rPr>
          <w:rFonts w:ascii="Liberation Serif" w:hAnsi="Liberation Serif"/>
        </w:rPr>
      </w:pPr>
      <w:r w:rsidRPr="00A234D4">
        <w:rPr>
          <w:rFonts w:ascii="Liberation Serif" w:hAnsi="Liberation Serif"/>
        </w:rPr>
        <w:t xml:space="preserve">Приложение </w:t>
      </w:r>
      <w:r>
        <w:rPr>
          <w:rFonts w:ascii="Liberation Serif" w:hAnsi="Liberation Serif"/>
        </w:rPr>
        <w:t>№</w:t>
      </w:r>
      <w:r w:rsidRPr="00A234D4">
        <w:rPr>
          <w:rFonts w:ascii="Liberation Serif" w:hAnsi="Liberation Serif"/>
        </w:rPr>
        <w:t>1</w:t>
      </w:r>
      <w:bookmarkStart w:id="0" w:name="_Hlk210814418"/>
    </w:p>
    <w:p w14:paraId="082A6FA3" w14:textId="6182DD96" w:rsidR="00A234D4" w:rsidRPr="00A234D4" w:rsidRDefault="00A234D4" w:rsidP="003C0A71">
      <w:pPr>
        <w:jc w:val="right"/>
        <w:rPr>
          <w:rFonts w:ascii="Liberation Serif" w:eastAsia="Times New Roman" w:hAnsi="Liberation Serif" w:cs="Times New Roman"/>
          <w:b/>
          <w:bCs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b/>
          <w:bCs/>
          <w:kern w:val="0"/>
          <w:lang w:eastAsia="ru-RU"/>
          <w14:ligatures w14:val="none"/>
        </w:rPr>
        <w:t>Статья 22/1. Градостроительные регламенты территории комплексного развития</w:t>
      </w:r>
      <w:bookmarkEnd w:id="0"/>
      <w:r w:rsidRPr="00A234D4">
        <w:rPr>
          <w:rFonts w:ascii="Liberation Serif" w:eastAsia="Times New Roman" w:hAnsi="Liberation Serif" w:cs="Times New Roman"/>
          <w:b/>
          <w:bCs/>
          <w:kern w:val="0"/>
          <w:lang w:eastAsia="ru-RU"/>
          <w14:ligatures w14:val="none"/>
        </w:rPr>
        <w:t>.</w:t>
      </w:r>
    </w:p>
    <w:p w14:paraId="5F0979AF" w14:textId="77777777" w:rsidR="00A234D4" w:rsidRPr="00A234D4" w:rsidRDefault="00A234D4" w:rsidP="00A234D4">
      <w:pPr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Территория комплексного развития выделена в целях реализации решения о комплексном развитии территории, определения видов разрешенного использования земельных участков и объектов капитального строительства,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строительства, закрепления расчетных показателей минимально допустимого уровня обеспеченности территории объектами коммунальной, транспортной, социальной инфраструктуры и расчетных показателей максимально допустимого уровня территориальной доступности указанных объектов для населения в границах территории, в отношении которых принято решение о комплексном развитии.</w:t>
      </w:r>
    </w:p>
    <w:p w14:paraId="098E14A1" w14:textId="77777777" w:rsidR="00A234D4" w:rsidRPr="00A234D4" w:rsidRDefault="00A234D4" w:rsidP="00A234D4">
      <w:pPr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Территория комплексного развития незастроенной территории, площадью 20000 кв.м., расположена по адресу: г. Красноуфимск, ул. </w:t>
      </w:r>
      <w:proofErr w:type="spellStart"/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Мизерова</w:t>
      </w:r>
      <w:proofErr w:type="spellEnd"/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, 30 выделена в целях развития жилищного строительства на незастроенной территории.</w:t>
      </w:r>
    </w:p>
    <w:p w14:paraId="2ABA271A" w14:textId="77777777" w:rsidR="00A234D4" w:rsidRPr="00A234D4" w:rsidRDefault="00A234D4" w:rsidP="00A234D4">
      <w:pPr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71.1 Виды разрешенного использования земельных участков и объектов капитального строительства приведены в таблице 17.</w:t>
      </w:r>
    </w:p>
    <w:p w14:paraId="427AD647" w14:textId="77777777" w:rsidR="00A234D4" w:rsidRPr="00A234D4" w:rsidRDefault="00A234D4" w:rsidP="00A234D4">
      <w:pPr>
        <w:spacing w:after="0" w:line="276" w:lineRule="auto"/>
        <w:jc w:val="right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Таблица 17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2552"/>
        <w:gridCol w:w="2552"/>
      </w:tblGrid>
      <w:tr w:rsidR="00A234D4" w:rsidRPr="00A234D4" w14:paraId="4DBA6238" w14:textId="77777777" w:rsidTr="009C7BAE">
        <w:trPr>
          <w:trHeight w:val="382"/>
        </w:trPr>
        <w:tc>
          <w:tcPr>
            <w:tcW w:w="993" w:type="dxa"/>
          </w:tcPr>
          <w:p w14:paraId="7D7B46B8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Код вида разрешенного использования</w:t>
            </w:r>
          </w:p>
        </w:tc>
        <w:tc>
          <w:tcPr>
            <w:tcW w:w="3685" w:type="dxa"/>
          </w:tcPr>
          <w:p w14:paraId="7D54F461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Основные виды разрешенного использования</w:t>
            </w:r>
          </w:p>
        </w:tc>
        <w:tc>
          <w:tcPr>
            <w:tcW w:w="2552" w:type="dxa"/>
          </w:tcPr>
          <w:p w14:paraId="3F30310A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Вспомогательные виды разрешенного использования</w:t>
            </w:r>
          </w:p>
        </w:tc>
        <w:tc>
          <w:tcPr>
            <w:tcW w:w="2552" w:type="dxa"/>
          </w:tcPr>
          <w:p w14:paraId="36D61397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Условно разрешенные виды разрешенного использования</w:t>
            </w:r>
          </w:p>
        </w:tc>
      </w:tr>
      <w:tr w:rsidR="00A234D4" w:rsidRPr="00A234D4" w14:paraId="49E16B83" w14:textId="77777777" w:rsidTr="009C7BAE">
        <w:tc>
          <w:tcPr>
            <w:tcW w:w="993" w:type="dxa"/>
          </w:tcPr>
          <w:p w14:paraId="0256DA6F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2.1.1</w:t>
            </w:r>
          </w:p>
        </w:tc>
        <w:tc>
          <w:tcPr>
            <w:tcW w:w="3685" w:type="dxa"/>
          </w:tcPr>
          <w:p w14:paraId="590690DD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Малоэтажная многоквартирная жилая застройка</w:t>
            </w:r>
          </w:p>
        </w:tc>
        <w:tc>
          <w:tcPr>
            <w:tcW w:w="2552" w:type="dxa"/>
            <w:vMerge w:val="restart"/>
          </w:tcPr>
          <w:p w14:paraId="6BF0657F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Не подлежат установлению</w:t>
            </w:r>
          </w:p>
        </w:tc>
        <w:tc>
          <w:tcPr>
            <w:tcW w:w="2552" w:type="dxa"/>
            <w:vMerge w:val="restart"/>
          </w:tcPr>
          <w:p w14:paraId="0072A99C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Не подлежат установлению</w:t>
            </w:r>
          </w:p>
        </w:tc>
      </w:tr>
      <w:tr w:rsidR="00A234D4" w:rsidRPr="00A234D4" w14:paraId="55CD633C" w14:textId="77777777" w:rsidTr="009C7BAE">
        <w:tc>
          <w:tcPr>
            <w:tcW w:w="993" w:type="dxa"/>
          </w:tcPr>
          <w:p w14:paraId="67E65003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2.5</w:t>
            </w:r>
          </w:p>
        </w:tc>
        <w:tc>
          <w:tcPr>
            <w:tcW w:w="3685" w:type="dxa"/>
          </w:tcPr>
          <w:p w14:paraId="09987D14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Среднеэтажная жилая застройка</w:t>
            </w:r>
          </w:p>
        </w:tc>
        <w:tc>
          <w:tcPr>
            <w:tcW w:w="2552" w:type="dxa"/>
            <w:vMerge/>
          </w:tcPr>
          <w:p w14:paraId="3A0310A7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22A2ACD6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79B11D5F" w14:textId="77777777" w:rsidTr="009C7BAE">
        <w:tc>
          <w:tcPr>
            <w:tcW w:w="993" w:type="dxa"/>
          </w:tcPr>
          <w:p w14:paraId="4364D84D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2.7.1</w:t>
            </w:r>
          </w:p>
        </w:tc>
        <w:tc>
          <w:tcPr>
            <w:tcW w:w="3685" w:type="dxa"/>
          </w:tcPr>
          <w:p w14:paraId="0ECAE435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bookmarkStart w:id="1" w:name="_Hlk163213888"/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Хранение автотранспорта</w:t>
            </w:r>
            <w:bookmarkEnd w:id="1"/>
          </w:p>
        </w:tc>
        <w:tc>
          <w:tcPr>
            <w:tcW w:w="2552" w:type="dxa"/>
            <w:vMerge/>
          </w:tcPr>
          <w:p w14:paraId="18A17DC1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066206F2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2C5D1B8A" w14:textId="77777777" w:rsidTr="009C7BAE">
        <w:tc>
          <w:tcPr>
            <w:tcW w:w="993" w:type="dxa"/>
          </w:tcPr>
          <w:p w14:paraId="1AC0ACD7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3.1</w:t>
            </w:r>
          </w:p>
        </w:tc>
        <w:tc>
          <w:tcPr>
            <w:tcW w:w="3685" w:type="dxa"/>
          </w:tcPr>
          <w:p w14:paraId="6CB37A29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Коммунальное обслуживание</w:t>
            </w:r>
          </w:p>
        </w:tc>
        <w:tc>
          <w:tcPr>
            <w:tcW w:w="2552" w:type="dxa"/>
            <w:vMerge/>
          </w:tcPr>
          <w:p w14:paraId="3C6270BA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278B76E6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4839BF4D" w14:textId="77777777" w:rsidTr="009C7BAE">
        <w:tc>
          <w:tcPr>
            <w:tcW w:w="993" w:type="dxa"/>
          </w:tcPr>
          <w:p w14:paraId="0AF649A3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3.2</w:t>
            </w:r>
          </w:p>
        </w:tc>
        <w:tc>
          <w:tcPr>
            <w:tcW w:w="3685" w:type="dxa"/>
          </w:tcPr>
          <w:p w14:paraId="2573B727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Социальное обслуживание</w:t>
            </w:r>
          </w:p>
        </w:tc>
        <w:tc>
          <w:tcPr>
            <w:tcW w:w="2552" w:type="dxa"/>
            <w:vMerge/>
          </w:tcPr>
          <w:p w14:paraId="63460AD6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111AB260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45AF3773" w14:textId="77777777" w:rsidTr="009C7BAE">
        <w:tc>
          <w:tcPr>
            <w:tcW w:w="993" w:type="dxa"/>
          </w:tcPr>
          <w:p w14:paraId="6A6CD02D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3.3</w:t>
            </w:r>
          </w:p>
        </w:tc>
        <w:tc>
          <w:tcPr>
            <w:tcW w:w="3685" w:type="dxa"/>
          </w:tcPr>
          <w:p w14:paraId="6B7B3B11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Бытовое обслуживание</w:t>
            </w:r>
          </w:p>
        </w:tc>
        <w:tc>
          <w:tcPr>
            <w:tcW w:w="2552" w:type="dxa"/>
            <w:vMerge/>
          </w:tcPr>
          <w:p w14:paraId="7195EA84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1F52C729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615FECC5" w14:textId="77777777" w:rsidTr="009C7BAE">
        <w:tc>
          <w:tcPr>
            <w:tcW w:w="993" w:type="dxa"/>
          </w:tcPr>
          <w:p w14:paraId="6DEF2286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3.6.1</w:t>
            </w:r>
          </w:p>
        </w:tc>
        <w:tc>
          <w:tcPr>
            <w:tcW w:w="3685" w:type="dxa"/>
          </w:tcPr>
          <w:p w14:paraId="0A0C502A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Объекты культурно-досуговой деятельности</w:t>
            </w:r>
          </w:p>
        </w:tc>
        <w:tc>
          <w:tcPr>
            <w:tcW w:w="2552" w:type="dxa"/>
            <w:vMerge/>
          </w:tcPr>
          <w:p w14:paraId="156C1AE0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6F4FBF04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74E5ABBD" w14:textId="77777777" w:rsidTr="009C7BAE">
        <w:tc>
          <w:tcPr>
            <w:tcW w:w="993" w:type="dxa"/>
          </w:tcPr>
          <w:p w14:paraId="380B2632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4.1</w:t>
            </w:r>
          </w:p>
        </w:tc>
        <w:tc>
          <w:tcPr>
            <w:tcW w:w="3685" w:type="dxa"/>
          </w:tcPr>
          <w:p w14:paraId="1EC523D5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Деловое управление</w:t>
            </w:r>
          </w:p>
        </w:tc>
        <w:tc>
          <w:tcPr>
            <w:tcW w:w="2552" w:type="dxa"/>
            <w:vMerge/>
          </w:tcPr>
          <w:p w14:paraId="0BFC69CA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6D7321D4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3CD8A27D" w14:textId="77777777" w:rsidTr="009C7BAE">
        <w:tc>
          <w:tcPr>
            <w:tcW w:w="993" w:type="dxa"/>
          </w:tcPr>
          <w:p w14:paraId="29FA56E4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4.2</w:t>
            </w:r>
          </w:p>
        </w:tc>
        <w:tc>
          <w:tcPr>
            <w:tcW w:w="3685" w:type="dxa"/>
          </w:tcPr>
          <w:p w14:paraId="03E42B98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552" w:type="dxa"/>
            <w:vMerge/>
          </w:tcPr>
          <w:p w14:paraId="636913A0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5122BDD0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0B87803D" w14:textId="77777777" w:rsidTr="009C7BAE">
        <w:tc>
          <w:tcPr>
            <w:tcW w:w="993" w:type="dxa"/>
          </w:tcPr>
          <w:p w14:paraId="5DDE6BA7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4.4</w:t>
            </w:r>
          </w:p>
        </w:tc>
        <w:tc>
          <w:tcPr>
            <w:tcW w:w="3685" w:type="dxa"/>
          </w:tcPr>
          <w:p w14:paraId="38D4C221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Магазины</w:t>
            </w:r>
          </w:p>
        </w:tc>
        <w:tc>
          <w:tcPr>
            <w:tcW w:w="2552" w:type="dxa"/>
            <w:vMerge/>
          </w:tcPr>
          <w:p w14:paraId="55284B5F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05E05E1F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5452502E" w14:textId="77777777" w:rsidTr="009C7BAE">
        <w:tc>
          <w:tcPr>
            <w:tcW w:w="993" w:type="dxa"/>
          </w:tcPr>
          <w:p w14:paraId="684F67BE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4.6</w:t>
            </w:r>
          </w:p>
        </w:tc>
        <w:tc>
          <w:tcPr>
            <w:tcW w:w="3685" w:type="dxa"/>
          </w:tcPr>
          <w:p w14:paraId="494BDE15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Общественное питание</w:t>
            </w:r>
          </w:p>
        </w:tc>
        <w:tc>
          <w:tcPr>
            <w:tcW w:w="2552" w:type="dxa"/>
            <w:vMerge/>
          </w:tcPr>
          <w:p w14:paraId="7E93A158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00A1A562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3D4DA731" w14:textId="77777777" w:rsidTr="009C7BAE">
        <w:tc>
          <w:tcPr>
            <w:tcW w:w="993" w:type="dxa"/>
          </w:tcPr>
          <w:p w14:paraId="74DADBA9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5.0</w:t>
            </w:r>
          </w:p>
        </w:tc>
        <w:tc>
          <w:tcPr>
            <w:tcW w:w="3685" w:type="dxa"/>
          </w:tcPr>
          <w:p w14:paraId="0B29DDBB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Отдых (рекреация)</w:t>
            </w:r>
          </w:p>
        </w:tc>
        <w:tc>
          <w:tcPr>
            <w:tcW w:w="2552" w:type="dxa"/>
            <w:vMerge/>
          </w:tcPr>
          <w:p w14:paraId="602C01CF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134E48DB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7F531F5F" w14:textId="77777777" w:rsidTr="009C7BAE">
        <w:tc>
          <w:tcPr>
            <w:tcW w:w="993" w:type="dxa"/>
          </w:tcPr>
          <w:p w14:paraId="6713CE07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5.1.3</w:t>
            </w:r>
          </w:p>
        </w:tc>
        <w:tc>
          <w:tcPr>
            <w:tcW w:w="3685" w:type="dxa"/>
          </w:tcPr>
          <w:p w14:paraId="7DD3CA77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bookmarkStart w:id="2" w:name="_Hlk163214181"/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Площадки для занятий спортом</w:t>
            </w:r>
            <w:bookmarkEnd w:id="2"/>
          </w:p>
        </w:tc>
        <w:tc>
          <w:tcPr>
            <w:tcW w:w="2552" w:type="dxa"/>
            <w:vMerge/>
          </w:tcPr>
          <w:p w14:paraId="410B34F6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65FB9369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  <w:tr w:rsidR="00A234D4" w:rsidRPr="00A234D4" w14:paraId="70E7808F" w14:textId="77777777" w:rsidTr="009C7BAE">
        <w:tc>
          <w:tcPr>
            <w:tcW w:w="993" w:type="dxa"/>
          </w:tcPr>
          <w:p w14:paraId="32E785DC" w14:textId="77777777" w:rsidR="00A234D4" w:rsidRPr="00A234D4" w:rsidRDefault="00A234D4" w:rsidP="00A234D4">
            <w:pPr>
              <w:spacing w:after="120" w:line="240" w:lineRule="auto"/>
              <w:ind w:right="-1"/>
              <w:jc w:val="center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lastRenderedPageBreak/>
              <w:t>12.0</w:t>
            </w:r>
          </w:p>
        </w:tc>
        <w:tc>
          <w:tcPr>
            <w:tcW w:w="3685" w:type="dxa"/>
          </w:tcPr>
          <w:p w14:paraId="7707169F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  <w:bookmarkStart w:id="3" w:name="_Hlk163214199"/>
            <w:r w:rsidRPr="00A234D4"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  <w:t>Земельные участки (территории) общего пользования</w:t>
            </w:r>
            <w:bookmarkEnd w:id="3"/>
          </w:p>
        </w:tc>
        <w:tc>
          <w:tcPr>
            <w:tcW w:w="2552" w:type="dxa"/>
            <w:vMerge/>
          </w:tcPr>
          <w:p w14:paraId="65FBB976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552" w:type="dxa"/>
            <w:vMerge/>
          </w:tcPr>
          <w:p w14:paraId="0506CCB2" w14:textId="77777777" w:rsidR="00A234D4" w:rsidRPr="00A234D4" w:rsidRDefault="00A234D4" w:rsidP="00A234D4">
            <w:pPr>
              <w:spacing w:after="120" w:line="240" w:lineRule="auto"/>
              <w:ind w:right="-1"/>
              <w:rPr>
                <w:rFonts w:ascii="Liberation Serif" w:eastAsia="Calibri" w:hAnsi="Liberation Serif" w:cs="Liberation Serif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7C3BDB1E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</w:p>
    <w:p w14:paraId="1F5200C4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71.2. Предельные 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в границах незастроенной территории, подлежащей комплексному развитию:</w:t>
      </w:r>
    </w:p>
    <w:p w14:paraId="27F42437" w14:textId="77777777" w:rsidR="00A234D4" w:rsidRPr="00A234D4" w:rsidRDefault="00A234D4" w:rsidP="00A234D4">
      <w:pPr>
        <w:numPr>
          <w:ilvl w:val="0"/>
          <w:numId w:val="1"/>
        </w:numPr>
        <w:tabs>
          <w:tab w:val="left" w:pos="284"/>
        </w:tabs>
        <w:spacing w:after="120" w:line="240" w:lineRule="auto"/>
        <w:ind w:right="-1" w:firstLine="284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Предельные параметры разрешенного строительства, реконструкции объектов капитального строительства на земельных участках с видами разрешенного использования «Малоэтажная многоквартирная жилая застройка»:</w:t>
      </w:r>
    </w:p>
    <w:p w14:paraId="5C1E109E" w14:textId="77777777" w:rsidR="00A234D4" w:rsidRPr="00A234D4" w:rsidRDefault="00A234D4" w:rsidP="00A234D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bookmarkStart w:id="4" w:name="_Hlk163213764"/>
      <w:r w:rsidRPr="00A234D4">
        <w:rPr>
          <w:rFonts w:ascii="Liberation Serif" w:eastAsia="Calibri" w:hAnsi="Liberation Serif" w:cs="Liberation Serif"/>
          <w:kern w:val="0"/>
          <w14:ligatures w14:val="none"/>
        </w:rPr>
        <w:t>минимальные отступы от границы земельного участка в целях определения мест допустимого размещения объектов капитального строительства – 1,0 м;</w:t>
      </w:r>
    </w:p>
    <w:p w14:paraId="087077E9" w14:textId="77777777" w:rsidR="00A234D4" w:rsidRPr="00A234D4" w:rsidRDefault="00A234D4" w:rsidP="00A234D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предельное количество этажей или предельная высота зданий, строений, сооружений – 4 этажа;</w:t>
      </w:r>
    </w:p>
    <w:p w14:paraId="5DB4D872" w14:textId="77777777" w:rsidR="00A234D4" w:rsidRPr="00A234D4" w:rsidRDefault="00A234D4" w:rsidP="00A234D4">
      <w:pPr>
        <w:numPr>
          <w:ilvl w:val="0"/>
          <w:numId w:val="2"/>
        </w:numPr>
        <w:spacing w:after="200" w:line="276" w:lineRule="auto"/>
        <w:ind w:left="284" w:firstLine="567"/>
        <w:contextualSpacing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максимальный процент застройки в границах земельного участка – 40%;</w:t>
      </w:r>
    </w:p>
    <w:p w14:paraId="7DE06D18" w14:textId="77777777" w:rsidR="00A234D4" w:rsidRPr="00A234D4" w:rsidRDefault="00A234D4" w:rsidP="00A234D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 xml:space="preserve">максимальный показатель плотности застройки в границах территории, в отношении которой принято решение о ее комплексном развитии - 1800 </w:t>
      </w:r>
      <w:proofErr w:type="spellStart"/>
      <w:r w:rsidRPr="00A234D4">
        <w:rPr>
          <w:rFonts w:ascii="Liberation Serif" w:eastAsia="Calibri" w:hAnsi="Liberation Serif" w:cs="Liberation Serif"/>
          <w:kern w:val="0"/>
          <w14:ligatures w14:val="none"/>
        </w:rPr>
        <w:t>кв.м</w:t>
      </w:r>
      <w:proofErr w:type="spellEnd"/>
      <w:r w:rsidRPr="00A234D4">
        <w:rPr>
          <w:rFonts w:ascii="Liberation Serif" w:eastAsia="Calibri" w:hAnsi="Liberation Serif" w:cs="Liberation Serif"/>
          <w:kern w:val="0"/>
          <w14:ligatures w14:val="none"/>
        </w:rPr>
        <w:t xml:space="preserve">/га. </w:t>
      </w:r>
    </w:p>
    <w:bookmarkEnd w:id="4"/>
    <w:p w14:paraId="25C63033" w14:textId="77777777" w:rsidR="00A234D4" w:rsidRPr="00A234D4" w:rsidRDefault="00A234D4" w:rsidP="00A234D4">
      <w:pPr>
        <w:numPr>
          <w:ilvl w:val="0"/>
          <w:numId w:val="1"/>
        </w:numPr>
        <w:tabs>
          <w:tab w:val="left" w:pos="284"/>
        </w:tabs>
        <w:spacing w:after="120" w:line="240" w:lineRule="auto"/>
        <w:ind w:right="-1" w:firstLine="284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Предельные параметры разрешенного строительства, реконструкции объектов капитального строительства на земельных участках с видами разрешенного использования «Среднеэтажная жилая застройка»:</w:t>
      </w:r>
    </w:p>
    <w:p w14:paraId="3F33DF62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1)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минимальные отступы от границы земельного участка в целях определения мест допустимого размещения объектов капитального строительства – 1,0 м;</w:t>
      </w:r>
    </w:p>
    <w:p w14:paraId="440D77AF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2)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предельное количество этажей или предельная высота зданий, строений, сооружений – 6 этажей;</w:t>
      </w:r>
    </w:p>
    <w:p w14:paraId="53B5608C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3)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максимальный процент застройки в границах земельного участка – 70%;</w:t>
      </w:r>
    </w:p>
    <w:p w14:paraId="7045AAE1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4)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 xml:space="preserve">максимальный показатель плотности застройки в границах территории, в отношении которой принято решение о ее комплексном развитии - 1800 </w:t>
      </w:r>
      <w:proofErr w:type="spellStart"/>
      <w:r w:rsidRPr="00A234D4">
        <w:rPr>
          <w:rFonts w:ascii="Liberation Serif" w:eastAsia="Calibri" w:hAnsi="Liberation Serif" w:cs="Liberation Serif"/>
          <w:kern w:val="0"/>
          <w14:ligatures w14:val="none"/>
        </w:rPr>
        <w:t>кв.м</w:t>
      </w:r>
      <w:proofErr w:type="spellEnd"/>
      <w:r w:rsidRPr="00A234D4">
        <w:rPr>
          <w:rFonts w:ascii="Liberation Serif" w:eastAsia="Calibri" w:hAnsi="Liberation Serif" w:cs="Liberation Serif"/>
          <w:kern w:val="0"/>
          <w14:ligatures w14:val="none"/>
        </w:rPr>
        <w:t>/га.</w:t>
      </w:r>
    </w:p>
    <w:p w14:paraId="3BB979A4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right="-1" w:firstLine="284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bookmarkStart w:id="5" w:name="_Hlk163213948"/>
      <w:r w:rsidRPr="00A234D4">
        <w:rPr>
          <w:rFonts w:ascii="Liberation Serif" w:eastAsia="Calibri" w:hAnsi="Liberation Serif" w:cs="Liberation Serif"/>
          <w:kern w:val="0"/>
          <w14:ligatures w14:val="none"/>
        </w:rPr>
        <w:t>3.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Предельные параметры разрешенного строительства, реконструкции объектов капитального строительства на земельных участках с видами разрешенного использования «Хранение автотранспорта»:</w:t>
      </w:r>
    </w:p>
    <w:p w14:paraId="557C64D0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1)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минимальные отступы от границы земельного участка в целях определения мест допустимого размещения объектов капитального строительства – 1,0 м;</w:t>
      </w:r>
    </w:p>
    <w:p w14:paraId="20347068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2)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предельное количество этажей или предельная высота зданий, строений, сооружений – 1 этаж;</w:t>
      </w:r>
    </w:p>
    <w:p w14:paraId="16C90E64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3)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максимальный процент застройки в границах земельного участка – не установлен;</w:t>
      </w:r>
    </w:p>
    <w:p w14:paraId="3A39C62E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4)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 xml:space="preserve">максимальный показатель плотности застройки в границах территории, в отношении которой принято решение о ее комплексном развитии - 1800 </w:t>
      </w:r>
      <w:proofErr w:type="spellStart"/>
      <w:r w:rsidRPr="00A234D4">
        <w:rPr>
          <w:rFonts w:ascii="Liberation Serif" w:eastAsia="Calibri" w:hAnsi="Liberation Serif" w:cs="Liberation Serif"/>
          <w:kern w:val="0"/>
          <w14:ligatures w14:val="none"/>
        </w:rPr>
        <w:t>кв.м</w:t>
      </w:r>
      <w:proofErr w:type="spellEnd"/>
      <w:r w:rsidRPr="00A234D4">
        <w:rPr>
          <w:rFonts w:ascii="Liberation Serif" w:eastAsia="Calibri" w:hAnsi="Liberation Serif" w:cs="Liberation Serif"/>
          <w:kern w:val="0"/>
          <w14:ligatures w14:val="none"/>
        </w:rPr>
        <w:t>/га.</w:t>
      </w:r>
    </w:p>
    <w:bookmarkEnd w:id="5"/>
    <w:p w14:paraId="5574A0DC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right="-1" w:firstLine="284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4.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Предельные параметры разрешенного строительства, реконструкции объектов капитального строительства на земельных участках с видами разрешенного использования «Коммунальное обслуживание»:</w:t>
      </w:r>
    </w:p>
    <w:p w14:paraId="764C0311" w14:textId="77777777" w:rsidR="00A234D4" w:rsidRPr="00A234D4" w:rsidRDefault="00A234D4" w:rsidP="00A234D4">
      <w:pPr>
        <w:tabs>
          <w:tab w:val="left" w:pos="426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1)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минимальные отступы от границы земельного участка в целях определения мест допустимого размещения объектов капитального строительства – 1,0 м;</w:t>
      </w:r>
    </w:p>
    <w:p w14:paraId="5D1E99A3" w14:textId="77777777" w:rsidR="00A234D4" w:rsidRPr="00A234D4" w:rsidRDefault="00A234D4" w:rsidP="00A234D4">
      <w:pPr>
        <w:tabs>
          <w:tab w:val="left" w:pos="426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2)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предельное количество этажей или предельная высота зданий, строений, сооружений – 2 этажа;</w:t>
      </w:r>
    </w:p>
    <w:p w14:paraId="79F8E2CB" w14:textId="77777777" w:rsidR="00A234D4" w:rsidRPr="00A234D4" w:rsidRDefault="00A234D4" w:rsidP="00A234D4">
      <w:pPr>
        <w:tabs>
          <w:tab w:val="left" w:pos="426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3) максимальный процент застройки в границах земельного участка – не установлен;</w:t>
      </w:r>
    </w:p>
    <w:p w14:paraId="5C218B1E" w14:textId="77777777" w:rsidR="00A234D4" w:rsidRPr="00A234D4" w:rsidRDefault="00A234D4" w:rsidP="00A234D4">
      <w:pPr>
        <w:tabs>
          <w:tab w:val="left" w:pos="426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 xml:space="preserve">4) максимальный показатель плотности застройки в границах территории, в отношении которой принято решение о ее комплексном развитии - 1800 </w:t>
      </w:r>
      <w:proofErr w:type="spellStart"/>
      <w:r w:rsidRPr="00A234D4">
        <w:rPr>
          <w:rFonts w:ascii="Liberation Serif" w:eastAsia="Calibri" w:hAnsi="Liberation Serif" w:cs="Liberation Serif"/>
          <w:kern w:val="0"/>
          <w14:ligatures w14:val="none"/>
        </w:rPr>
        <w:t>кв.м</w:t>
      </w:r>
      <w:proofErr w:type="spellEnd"/>
      <w:r w:rsidRPr="00A234D4">
        <w:rPr>
          <w:rFonts w:ascii="Liberation Serif" w:eastAsia="Calibri" w:hAnsi="Liberation Serif" w:cs="Liberation Serif"/>
          <w:kern w:val="0"/>
          <w14:ligatures w14:val="none"/>
        </w:rPr>
        <w:t>/га.</w:t>
      </w:r>
    </w:p>
    <w:p w14:paraId="0DE2E407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right="-1" w:firstLine="284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lastRenderedPageBreak/>
        <w:t>5.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Предельные параметры разрешенного строительства, реконструкции объектов капитального строительства на земельных участках с видами разрешенного использования «Социальное обслуживание», «Бытовое обслуживание», «Объекты культурно-досуговой деятельности», «Деловое управление», «Объекты торговли (торговые центры, торгово-развлекательные центры (комплексы)», «Магазины», «Общественное питание», «Отдых (рекреация)», «Площадки для занятий спортом», «Земельные участки (территории) общего пользования»:</w:t>
      </w:r>
    </w:p>
    <w:p w14:paraId="5452AA1F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1)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минимальные отступы от границы земельного участка в целях определения мест допустимого размещения объектов капитального строительства – 1,0 м;</w:t>
      </w:r>
    </w:p>
    <w:p w14:paraId="02554F57" w14:textId="77777777" w:rsidR="00A234D4" w:rsidRPr="00A234D4" w:rsidRDefault="00A234D4" w:rsidP="00A234D4">
      <w:pPr>
        <w:tabs>
          <w:tab w:val="left" w:pos="284"/>
        </w:tabs>
        <w:spacing w:after="120" w:line="240" w:lineRule="auto"/>
        <w:ind w:left="284" w:right="-1" w:firstLine="567"/>
        <w:contextualSpacing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2)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предельное количество этажей или предельная высота зданий, строений, сооружений – 6 этажей;</w:t>
      </w:r>
    </w:p>
    <w:p w14:paraId="1DD17B8C" w14:textId="77777777" w:rsidR="00A234D4" w:rsidRPr="00A234D4" w:rsidRDefault="00A234D4" w:rsidP="00A234D4">
      <w:pPr>
        <w:spacing w:after="0" w:line="240" w:lineRule="auto"/>
        <w:ind w:left="284" w:right="-1" w:firstLine="567"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3)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>максимальный процент застройки в границах земельного участка – 90%;</w:t>
      </w:r>
    </w:p>
    <w:p w14:paraId="087D7385" w14:textId="77777777" w:rsidR="00A234D4" w:rsidRPr="00A234D4" w:rsidRDefault="00A234D4" w:rsidP="00A234D4">
      <w:pPr>
        <w:spacing w:after="0" w:line="240" w:lineRule="auto"/>
        <w:ind w:left="284" w:right="-1" w:firstLine="567"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4)</w:t>
      </w:r>
      <w:r w:rsidRPr="00A234D4">
        <w:rPr>
          <w:rFonts w:ascii="Liberation Serif" w:eastAsia="Calibri" w:hAnsi="Liberation Serif" w:cs="Liberation Serif"/>
          <w:kern w:val="0"/>
          <w14:ligatures w14:val="none"/>
        </w:rPr>
        <w:tab/>
        <w:t xml:space="preserve">максимальный показатель плотности застройки в границах территории, в отношении которой принято решение о ее комплексном развитии - 1800 </w:t>
      </w:r>
      <w:proofErr w:type="spellStart"/>
      <w:r w:rsidRPr="00A234D4">
        <w:rPr>
          <w:rFonts w:ascii="Liberation Serif" w:eastAsia="Calibri" w:hAnsi="Liberation Serif" w:cs="Liberation Serif"/>
          <w:kern w:val="0"/>
          <w14:ligatures w14:val="none"/>
        </w:rPr>
        <w:t>кв.м</w:t>
      </w:r>
      <w:proofErr w:type="spellEnd"/>
      <w:r w:rsidRPr="00A234D4">
        <w:rPr>
          <w:rFonts w:ascii="Liberation Serif" w:eastAsia="Calibri" w:hAnsi="Liberation Serif" w:cs="Liberation Serif"/>
          <w:kern w:val="0"/>
          <w14:ligatures w14:val="none"/>
        </w:rPr>
        <w:t>/га.</w:t>
      </w:r>
    </w:p>
    <w:p w14:paraId="4FC56EA3" w14:textId="77777777" w:rsidR="00A234D4" w:rsidRPr="00A234D4" w:rsidRDefault="00A234D4" w:rsidP="00A234D4">
      <w:pPr>
        <w:spacing w:after="120" w:line="240" w:lineRule="auto"/>
        <w:ind w:right="-1" w:firstLine="567"/>
        <w:jc w:val="both"/>
        <w:rPr>
          <w:rFonts w:ascii="Liberation Serif" w:eastAsia="Calibri" w:hAnsi="Liberation Serif" w:cs="Liberation Serif"/>
          <w:kern w:val="0"/>
          <w14:ligatures w14:val="none"/>
        </w:rPr>
      </w:pPr>
    </w:p>
    <w:p w14:paraId="64323B54" w14:textId="77777777" w:rsidR="00A234D4" w:rsidRPr="00A234D4" w:rsidRDefault="00A234D4" w:rsidP="00A234D4">
      <w:pPr>
        <w:spacing w:after="120" w:line="240" w:lineRule="auto"/>
        <w:ind w:right="-1" w:firstLine="567"/>
        <w:jc w:val="both"/>
        <w:rPr>
          <w:rFonts w:ascii="Liberation Serif" w:eastAsia="Calibri" w:hAnsi="Liberation Serif" w:cs="Liberation Serif"/>
          <w:kern w:val="0"/>
          <w14:ligatures w14:val="none"/>
        </w:rPr>
      </w:pPr>
      <w:r w:rsidRPr="00A234D4">
        <w:rPr>
          <w:rFonts w:ascii="Liberation Serif" w:eastAsia="Calibri" w:hAnsi="Liberation Serif" w:cs="Liberation Serif"/>
          <w:kern w:val="0"/>
          <w14:ligatures w14:val="none"/>
        </w:rPr>
        <w:t>* Применяются с учетом установленных действующим законодательством Российской Федерации ограничений использования земельных участков и объектов капитального строительства, действующих в пределах зон с особыми условиями использования территории.</w:t>
      </w:r>
    </w:p>
    <w:p w14:paraId="761AF6BB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71.3. Требования к архитектурно-градостроительному облику объектов капитального строительства.</w:t>
      </w:r>
    </w:p>
    <w:p w14:paraId="03784F63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</w: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Требования к архитектурно-градостроительному облику объектов капитального строительства представляют собой комплекс обязательных норм и стандартов, определяющих внешний вид зданий и сооружений в городской среде.</w:t>
      </w:r>
    </w:p>
    <w:p w14:paraId="398A285C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1) Архитектурный облик здания.</w:t>
      </w:r>
    </w:p>
    <w:p w14:paraId="043B2F63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Фасад: внешняя отделка должна соответствовать стилистическим особенностям района и обеспечивать гармоничное сочетание с окружающей застройкой.</w:t>
      </w:r>
    </w:p>
    <w:p w14:paraId="6D9593E5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Цветовая гамма: ограничение выбора цветов и материалов для фасадов, согласованных с общей палитрой застройки.</w:t>
      </w:r>
    </w:p>
    <w:p w14:paraId="1E57BB78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Материалы отделки: использование качественных долговечных материалов, устойчивых к воздействию внешней среды.</w:t>
      </w:r>
    </w:p>
    <w:p w14:paraId="26BFA710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2) Градостроительные характеристики.</w:t>
      </w:r>
    </w:p>
    <w:p w14:paraId="2178DAB2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Высота здания: приветствуется разновысотная застройка, соответствующая рельефу местности, использование визуальных акцентов.</w:t>
      </w:r>
    </w:p>
    <w:p w14:paraId="346A95E3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Объемно-пространственное решение: форма и размеры здания должны учитывать особенности рельефа местности и существующую застройку.</w:t>
      </w:r>
    </w:p>
    <w:p w14:paraId="7804FA48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Зеленые насаждения: обязательное озеленение территории вокруг здания, включая посадку деревьев, кустарников и создание газонов.</w:t>
      </w:r>
    </w:p>
    <w:p w14:paraId="72028DAB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3) Инфраструктурные объекты.</w:t>
      </w:r>
    </w:p>
    <w:p w14:paraId="6701E084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lastRenderedPageBreak/>
        <w:t>- Парковочные места: обеспечение достаточного количества парковочных мест для жителей и гостей района.</w:t>
      </w:r>
    </w:p>
    <w:p w14:paraId="4E0F0A7C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Дорожно-транспортная инфраструктура: организация подъездных путей и пешеходных зон, обеспечивающих комфортное передвижение населения.</w:t>
      </w:r>
    </w:p>
    <w:p w14:paraId="32120B6B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- Благоустройство территории: наличие детских игровых, спортивных и хозяйственных площадок.</w:t>
      </w:r>
    </w:p>
    <w:p w14:paraId="794CCF93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71.4.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12C43417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</w: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Ограничения использования земельных участков и объектов капитального строительства определяются положениями Земельного кодекса Российской Федерации, данными Правилами, договором о комплексном развитии незастроенной территории.</w:t>
      </w:r>
    </w:p>
    <w:p w14:paraId="0C0F093C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both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ab/>
        <w:t>71.5.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приведены в таблице 18.</w:t>
      </w:r>
    </w:p>
    <w:p w14:paraId="37E20316" w14:textId="77777777" w:rsidR="00A234D4" w:rsidRPr="00A234D4" w:rsidRDefault="00A234D4" w:rsidP="00A234D4">
      <w:pPr>
        <w:tabs>
          <w:tab w:val="left" w:pos="142"/>
        </w:tabs>
        <w:spacing w:after="200" w:line="276" w:lineRule="auto"/>
        <w:jc w:val="right"/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</w:pPr>
      <w:r w:rsidRPr="00A234D4">
        <w:rPr>
          <w:rFonts w:ascii="Liberation Serif" w:eastAsia="Times New Roman" w:hAnsi="Liberation Serif" w:cs="Times New Roman"/>
          <w:kern w:val="0"/>
          <w:lang w:eastAsia="ru-RU"/>
          <w14:ligatures w14:val="none"/>
        </w:rPr>
        <w:t>Таблица 18.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0"/>
        <w:gridCol w:w="3069"/>
        <w:gridCol w:w="3076"/>
      </w:tblGrid>
      <w:tr w:rsidR="00A234D4" w:rsidRPr="00A234D4" w14:paraId="131463F3" w14:textId="77777777" w:rsidTr="009C7BAE">
        <w:tc>
          <w:tcPr>
            <w:tcW w:w="3238" w:type="dxa"/>
          </w:tcPr>
          <w:p w14:paraId="749D36FC" w14:textId="77777777" w:rsidR="00A234D4" w:rsidRPr="00A234D4" w:rsidRDefault="00A234D4" w:rsidP="00A234D4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Вид объекта коммунальной, транспортной, социальной инфраструктуры</w:t>
            </w:r>
          </w:p>
        </w:tc>
        <w:tc>
          <w:tcPr>
            <w:tcW w:w="3238" w:type="dxa"/>
          </w:tcPr>
          <w:p w14:paraId="4E535323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center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Минимально допустимый уровень обеспеченности территории</w:t>
            </w:r>
          </w:p>
        </w:tc>
        <w:tc>
          <w:tcPr>
            <w:tcW w:w="3238" w:type="dxa"/>
          </w:tcPr>
          <w:p w14:paraId="6DA94DA3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center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Максимально допустимый уровень территориальной доступности</w:t>
            </w:r>
          </w:p>
        </w:tc>
      </w:tr>
      <w:tr w:rsidR="00A234D4" w:rsidRPr="00A234D4" w14:paraId="1FEDD649" w14:textId="77777777" w:rsidTr="009C7BAE">
        <w:tc>
          <w:tcPr>
            <w:tcW w:w="3238" w:type="dxa"/>
          </w:tcPr>
          <w:p w14:paraId="104B0CF7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Дошкольные образовательные организации</w:t>
            </w:r>
          </w:p>
        </w:tc>
        <w:tc>
          <w:tcPr>
            <w:tcW w:w="3238" w:type="dxa"/>
          </w:tcPr>
          <w:p w14:paraId="2A3D0F3D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Не устанавливается</w:t>
            </w:r>
          </w:p>
        </w:tc>
        <w:tc>
          <w:tcPr>
            <w:tcW w:w="3238" w:type="dxa"/>
          </w:tcPr>
          <w:p w14:paraId="037E50C9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300 м</w:t>
            </w:r>
          </w:p>
        </w:tc>
      </w:tr>
      <w:tr w:rsidR="00A234D4" w:rsidRPr="00A234D4" w14:paraId="26A2473D" w14:textId="77777777" w:rsidTr="009C7BAE">
        <w:tc>
          <w:tcPr>
            <w:tcW w:w="3238" w:type="dxa"/>
          </w:tcPr>
          <w:p w14:paraId="024268E5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Общеобразовательные организации</w:t>
            </w:r>
          </w:p>
        </w:tc>
        <w:tc>
          <w:tcPr>
            <w:tcW w:w="3238" w:type="dxa"/>
          </w:tcPr>
          <w:p w14:paraId="48BEB969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Не устанавливается</w:t>
            </w:r>
          </w:p>
        </w:tc>
        <w:tc>
          <w:tcPr>
            <w:tcW w:w="3238" w:type="dxa"/>
          </w:tcPr>
          <w:p w14:paraId="57DBCF08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500 м</w:t>
            </w:r>
          </w:p>
        </w:tc>
      </w:tr>
      <w:tr w:rsidR="00A234D4" w:rsidRPr="00A234D4" w14:paraId="2162069C" w14:textId="77777777" w:rsidTr="009C7BAE">
        <w:tc>
          <w:tcPr>
            <w:tcW w:w="3238" w:type="dxa"/>
          </w:tcPr>
          <w:p w14:paraId="3A93C720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Объекты здравоохранения, культуры и спорта</w:t>
            </w:r>
          </w:p>
        </w:tc>
        <w:tc>
          <w:tcPr>
            <w:tcW w:w="6476" w:type="dxa"/>
            <w:gridSpan w:val="2"/>
          </w:tcPr>
          <w:p w14:paraId="524AF9E7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Принимаются равными показателям, установленным федеральными и региональными нормативными правовыми актами</w:t>
            </w:r>
          </w:p>
        </w:tc>
      </w:tr>
      <w:tr w:rsidR="00A234D4" w:rsidRPr="00A234D4" w14:paraId="5F8AE562" w14:textId="77777777" w:rsidTr="009C7BAE">
        <w:tc>
          <w:tcPr>
            <w:tcW w:w="3238" w:type="dxa"/>
          </w:tcPr>
          <w:p w14:paraId="48A45388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Объекты рекреационного назначения</w:t>
            </w:r>
          </w:p>
        </w:tc>
        <w:tc>
          <w:tcPr>
            <w:tcW w:w="3238" w:type="dxa"/>
          </w:tcPr>
          <w:p w14:paraId="63255F79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2,5 кв.м. на человека</w:t>
            </w:r>
          </w:p>
        </w:tc>
        <w:tc>
          <w:tcPr>
            <w:tcW w:w="3238" w:type="dxa"/>
          </w:tcPr>
          <w:p w14:paraId="2BCC8158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500 м</w:t>
            </w:r>
          </w:p>
        </w:tc>
      </w:tr>
      <w:tr w:rsidR="00A234D4" w:rsidRPr="00A234D4" w14:paraId="2F0DCA80" w14:textId="77777777" w:rsidTr="009C7BAE">
        <w:tc>
          <w:tcPr>
            <w:tcW w:w="3238" w:type="dxa"/>
          </w:tcPr>
          <w:p w14:paraId="6E8EC753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Места хранения автомобилей</w:t>
            </w:r>
          </w:p>
        </w:tc>
        <w:tc>
          <w:tcPr>
            <w:tcW w:w="3238" w:type="dxa"/>
          </w:tcPr>
          <w:p w14:paraId="7681BC7A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1 машино-место на 80 кв.м. жилищного фонда</w:t>
            </w:r>
          </w:p>
        </w:tc>
        <w:tc>
          <w:tcPr>
            <w:tcW w:w="3238" w:type="dxa"/>
          </w:tcPr>
          <w:p w14:paraId="6A2881F0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Не устанавливается</w:t>
            </w:r>
          </w:p>
        </w:tc>
      </w:tr>
      <w:tr w:rsidR="00A234D4" w:rsidRPr="00A234D4" w14:paraId="1A7326CA" w14:textId="77777777" w:rsidTr="009C7BAE">
        <w:tc>
          <w:tcPr>
            <w:tcW w:w="3238" w:type="dxa"/>
          </w:tcPr>
          <w:p w14:paraId="3F1E6312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Объекты инженерной инфраструктуры</w:t>
            </w:r>
          </w:p>
        </w:tc>
        <w:tc>
          <w:tcPr>
            <w:tcW w:w="6476" w:type="dxa"/>
            <w:gridSpan w:val="2"/>
          </w:tcPr>
          <w:p w14:paraId="0BCB89D3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Принимаются равными показателям, установленным федеральными и региональными нормативными правовыми актами</w:t>
            </w:r>
          </w:p>
        </w:tc>
      </w:tr>
      <w:tr w:rsidR="00A234D4" w:rsidRPr="00A234D4" w14:paraId="11FEF1A0" w14:textId="77777777" w:rsidTr="009C7BAE">
        <w:tc>
          <w:tcPr>
            <w:tcW w:w="3238" w:type="dxa"/>
          </w:tcPr>
          <w:p w14:paraId="4EA3E3A1" w14:textId="77777777" w:rsidR="00A234D4" w:rsidRPr="00A234D4" w:rsidRDefault="00A234D4" w:rsidP="00A234D4">
            <w:pPr>
              <w:numPr>
                <w:ilvl w:val="0"/>
                <w:numId w:val="3"/>
              </w:numPr>
              <w:tabs>
                <w:tab w:val="left" w:pos="142"/>
              </w:tabs>
              <w:spacing w:after="200" w:line="240" w:lineRule="auto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Объекты транспортного обслуживания</w:t>
            </w:r>
          </w:p>
        </w:tc>
        <w:tc>
          <w:tcPr>
            <w:tcW w:w="6476" w:type="dxa"/>
            <w:gridSpan w:val="2"/>
          </w:tcPr>
          <w:p w14:paraId="006085F0" w14:textId="77777777" w:rsidR="00A234D4" w:rsidRPr="00A234D4" w:rsidRDefault="00A234D4" w:rsidP="00A234D4">
            <w:pPr>
              <w:tabs>
                <w:tab w:val="left" w:pos="142"/>
              </w:tabs>
              <w:spacing w:after="200" w:line="240" w:lineRule="auto"/>
              <w:jc w:val="both"/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234D4">
              <w:rPr>
                <w:rFonts w:ascii="Liberation Serif" w:eastAsia="Times New Roman" w:hAnsi="Liberation Serif" w:cs="Times New Roman"/>
                <w:kern w:val="0"/>
                <w:sz w:val="20"/>
                <w:szCs w:val="20"/>
                <w:lang w:eastAsia="ru-RU"/>
                <w14:ligatures w14:val="none"/>
              </w:rPr>
              <w:t>Принимаются равными показателям, установленным федеральными и региональными нормативными правовыми актами</w:t>
            </w:r>
          </w:p>
        </w:tc>
      </w:tr>
    </w:tbl>
    <w:p w14:paraId="4682D390" w14:textId="77777777" w:rsidR="00A234D4" w:rsidRPr="00A234D4" w:rsidRDefault="00A234D4" w:rsidP="00A234D4">
      <w:pPr>
        <w:jc w:val="both"/>
        <w:rPr>
          <w:rFonts w:ascii="Liberation Serif" w:hAnsi="Liberation Serif"/>
        </w:rPr>
      </w:pPr>
    </w:p>
    <w:sectPr w:rsidR="00A234D4" w:rsidRPr="00A23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279B"/>
    <w:multiLevelType w:val="hybridMultilevel"/>
    <w:tmpl w:val="F39E7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F0CC1"/>
    <w:multiLevelType w:val="hybridMultilevel"/>
    <w:tmpl w:val="2EF4B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7712E"/>
    <w:multiLevelType w:val="hybridMultilevel"/>
    <w:tmpl w:val="C5C47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948075">
    <w:abstractNumId w:val="1"/>
  </w:num>
  <w:num w:numId="2" w16cid:durableId="762185977">
    <w:abstractNumId w:val="0"/>
  </w:num>
  <w:num w:numId="3" w16cid:durableId="1454204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D4"/>
    <w:rsid w:val="00153DC3"/>
    <w:rsid w:val="003C0A71"/>
    <w:rsid w:val="00A2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D75B"/>
  <w15:chartTrackingRefBased/>
  <w15:docId w15:val="{7F5623AB-EE1C-4EEA-9B02-9EE80FDE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3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34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3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34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3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3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3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3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34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34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34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34D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34D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34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34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34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34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3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3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3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3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3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34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234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34D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34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34D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234D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1357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GlazovaTV</dc:creator>
  <cp:keywords/>
  <dc:description/>
  <cp:lastModifiedBy>GlazovaTV</cp:lastModifiedBy>
  <cp:revision>2</cp:revision>
  <dcterms:created xsi:type="dcterms:W3CDTF">2025-10-19T09:44:00Z</dcterms:created>
  <dcterms:modified xsi:type="dcterms:W3CDTF">2025-10-19T09:46:00Z</dcterms:modified>
</cp:coreProperties>
</file>