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png" ContentType="image/png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Liberation Serif" w:hAnsi="Liberation Serif" w:eastAsia="Times New Roman" w:cs="Liberation Serif"/>
          <w:sz w:val="24"/>
          <w:szCs w:val="24"/>
        </w:rPr>
      </w:pPr>
      <w:r>
        <w:rPr/>
        <w:drawing>
          <wp:inline distT="0" distB="0" distL="0" distR="0">
            <wp:extent cx="441960" cy="561975"/>
            <wp:effectExtent l="0" t="0" r="0" b="0"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gerb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" cy="561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jc w:val="center"/>
        <w:rPr>
          <w:rFonts w:ascii="Liberation Serif" w:hAnsi="Liberation Serif" w:eastAsia="Times New Roman" w:cs="Liberation Serif"/>
          <w:b/>
          <w:sz w:val="28"/>
          <w:szCs w:val="28"/>
        </w:rPr>
      </w:pPr>
      <w:r>
        <w:rPr>
          <w:rFonts w:eastAsia="Times New Roman" w:cs="Liberation Serif" w:ascii="Liberation Serif" w:hAnsi="Liberation Serif"/>
          <w:b/>
          <w:sz w:val="28"/>
          <w:szCs w:val="28"/>
        </w:rPr>
        <w:t>АДМИНИСТРАЦИЯ ГОРОДСКОГО ОКРУГА КРАСНОУФИМСК</w:t>
      </w:r>
    </w:p>
    <w:p>
      <w:pPr>
        <w:pStyle w:val="Normal"/>
        <w:jc w:val="center"/>
        <w:rPr>
          <w:rFonts w:ascii="Liberation Serif" w:hAnsi="Liberation Serif" w:eastAsia="Times New Roman" w:cs="Liberation Serif"/>
          <w:b/>
          <w:spacing w:val="-20"/>
          <w:sz w:val="16"/>
          <w:szCs w:val="16"/>
        </w:rPr>
      </w:pPr>
      <w:r>
        <w:rPr>
          <w:rFonts w:eastAsia="Times New Roman" w:cs="Liberation Serif" w:ascii="Liberation Serif" w:hAnsi="Liberation Serif"/>
          <w:b/>
          <w:spacing w:val="-20"/>
          <w:sz w:val="16"/>
          <w:szCs w:val="16"/>
        </w:rPr>
      </w:r>
    </w:p>
    <w:p>
      <w:pPr>
        <w:pStyle w:val="Normal"/>
        <w:jc w:val="center"/>
        <w:rPr>
          <w:rFonts w:ascii="Liberation Serif" w:hAnsi="Liberation Serif" w:eastAsia="Times New Roman" w:cs="Liberation Serif"/>
          <w:b/>
          <w:spacing w:val="-20"/>
          <w:sz w:val="16"/>
          <w:szCs w:val="16"/>
        </w:rPr>
      </w:pPr>
      <w:r>
        <w:rPr>
          <w:rFonts w:eastAsia="Times New Roman" w:cs="Liberation Serif" w:ascii="Liberation Serif" w:hAnsi="Liberation Serif"/>
          <w:b/>
          <w:spacing w:val="-20"/>
          <w:sz w:val="16"/>
          <w:szCs w:val="16"/>
        </w:rPr>
      </w:r>
    </w:p>
    <w:p>
      <w:pPr>
        <w:pStyle w:val="Normal"/>
        <w:jc w:val="center"/>
        <w:rPr>
          <w:rFonts w:ascii="Liberation Serif" w:hAnsi="Liberation Serif" w:eastAsia="Times New Roman" w:cs="Liberation Serif"/>
          <w:b/>
          <w:spacing w:val="50"/>
          <w:sz w:val="28"/>
          <w:szCs w:val="28"/>
        </w:rPr>
      </w:pPr>
      <w:r>
        <w:rPr>
          <w:rFonts w:eastAsia="Times New Roman" w:cs="Liberation Serif" w:ascii="Liberation Serif" w:hAnsi="Liberation Serif"/>
          <w:b/>
          <w:spacing w:val="50"/>
          <w:sz w:val="28"/>
          <w:szCs w:val="28"/>
        </w:rPr>
        <w:t>ПОСТАНОВЛЕНИЕ</w:t>
      </w:r>
    </w:p>
    <w:p>
      <w:pPr>
        <w:pStyle w:val="Normal"/>
        <w:jc w:val="center"/>
        <w:rPr>
          <w:rFonts w:ascii="Liberation Serif" w:hAnsi="Liberation Serif" w:eastAsia="Times New Roman" w:cs="Liberation Serif"/>
          <w:b/>
          <w:spacing w:val="50"/>
          <w:sz w:val="28"/>
          <w:szCs w:val="28"/>
        </w:rPr>
      </w:pPr>
      <w:r>
        <w:rPr>
          <w:rFonts w:eastAsia="Times New Roman" w:cs="Liberation Serif" w:ascii="Liberation Serif" w:hAnsi="Liberation Serif"/>
          <w:b/>
          <w:spacing w:val="50"/>
          <w:sz w:val="28"/>
          <w:szCs w:val="28"/>
        </w:rPr>
      </w:r>
    </w:p>
    <w:p>
      <w:pPr>
        <w:pStyle w:val="Normal"/>
        <w:spacing w:before="120" w:after="0"/>
        <w:rPr>
          <w:rFonts w:ascii="Liberation Serif" w:hAnsi="Liberation Serif" w:eastAsia="Times New Roman" w:cs="Liberation Serif"/>
          <w:sz w:val="24"/>
          <w:szCs w:val="24"/>
        </w:rPr>
      </w:pPr>
      <w:r>
        <w:rPr>
          <w:rFonts w:eastAsia="Times New Roman" w:cs="Liberation Serif" w:ascii="Liberation Serif" w:hAnsi="Liberation Serif"/>
          <w:sz w:val="24"/>
          <w:szCs w:val="24"/>
        </w:rPr>
        <w:t xml:space="preserve">        </w:t>
      </w:r>
      <w:r>
        <w:rPr>
          <w:rFonts w:eastAsia="Times New Roman" w:cs="Liberation Serif" w:ascii="Liberation Serif" w:hAnsi="Liberation Serif"/>
          <w:sz w:val="24"/>
          <w:szCs w:val="24"/>
        </w:rPr>
        <w:t>01.09.</w:t>
      </w:r>
      <w:r>
        <w:rPr>
          <w:rFonts w:eastAsia="Times New Roman" w:cs="Liberation Serif" w:ascii="Liberation Serif" w:hAnsi="Liberation Serif"/>
          <w:sz w:val="24"/>
          <w:szCs w:val="24"/>
        </w:rPr>
        <w:t xml:space="preserve">2026              </w:t>
        <w:tab/>
        <w:tab/>
        <w:tab/>
        <w:tab/>
        <w:tab/>
        <w:t xml:space="preserve">                             </w:t>
        <w:tab/>
        <w:tab/>
        <w:t xml:space="preserve">        № </w:t>
      </w:r>
      <w:r>
        <w:rPr>
          <w:rFonts w:eastAsia="Times New Roman" w:cs="Liberation Serif" w:ascii="Liberation Serif" w:hAnsi="Liberation Serif"/>
          <w:sz w:val="24"/>
          <w:szCs w:val="24"/>
        </w:rPr>
        <w:t>883</w:t>
      </w:r>
      <w:r>
        <w:rPr>
          <w:rFonts w:eastAsia="Times New Roman" w:cs="Liberation Serif" w:ascii="Liberation Serif" w:hAnsi="Liberation Serif"/>
          <w:sz w:val="24"/>
          <w:szCs w:val="24"/>
        </w:rPr>
        <w:t xml:space="preserve"> </w:t>
      </w:r>
    </w:p>
    <w:p>
      <w:pPr>
        <w:pStyle w:val="Normal"/>
        <w:jc w:val="center"/>
        <w:rPr>
          <w:rFonts w:ascii="Liberation Serif" w:hAnsi="Liberation Serif" w:eastAsia="Times New Roman" w:cs="Liberation Serif"/>
          <w:sz w:val="24"/>
          <w:szCs w:val="28"/>
        </w:rPr>
      </w:pPr>
      <w:r>
        <w:rPr>
          <w:rFonts w:eastAsia="Times New Roman" w:cs="Liberation Serif" w:ascii="Liberation Serif" w:hAnsi="Liberation Serif"/>
          <w:sz w:val="24"/>
          <w:szCs w:val="28"/>
        </w:rPr>
        <w:t>г. Красноуфимск</w:t>
      </w:r>
    </w:p>
    <w:p>
      <w:pPr>
        <w:pStyle w:val="Normal"/>
        <w:jc w:val="center"/>
        <w:rPr>
          <w:rFonts w:ascii="Liberation Serif" w:hAnsi="Liberation Serif" w:eastAsia="Times New Roman" w:cs="Liberation Serif"/>
          <w:sz w:val="24"/>
          <w:szCs w:val="28"/>
        </w:rPr>
      </w:pPr>
      <w:r>
        <w:rPr>
          <w:rFonts w:eastAsia="Times New Roman" w:cs="Liberation Serif" w:ascii="Liberation Serif" w:hAnsi="Liberation Serif"/>
          <w:sz w:val="24"/>
          <w:szCs w:val="28"/>
        </w:rPr>
      </w:r>
    </w:p>
    <w:p>
      <w:pPr>
        <w:pStyle w:val="Normal"/>
        <w:jc w:val="center"/>
        <w:rPr>
          <w:rFonts w:ascii="Liberation Serif" w:hAnsi="Liberation Serif" w:eastAsia="Times New Roman" w:cs="Liberation Serif"/>
          <w:sz w:val="24"/>
          <w:szCs w:val="28"/>
        </w:rPr>
      </w:pPr>
      <w:r>
        <w:rPr>
          <w:rFonts w:eastAsia="Times New Roman" w:cs="Liberation Serif" w:ascii="Liberation Serif" w:hAnsi="Liberation Serif"/>
          <w:sz w:val="24"/>
          <w:szCs w:val="28"/>
        </w:rPr>
      </w:r>
    </w:p>
    <w:p>
      <w:pPr>
        <w:pStyle w:val="Normal"/>
        <w:jc w:val="center"/>
        <w:rPr>
          <w:rFonts w:ascii="Liberation Serif" w:hAnsi="Liberation Serif" w:eastAsia="Times New Roman" w:cs="Liberation Serif"/>
          <w:b/>
          <w:bCs/>
          <w:i/>
          <w:i/>
          <w:iCs/>
          <w:sz w:val="28"/>
          <w:szCs w:val="24"/>
        </w:rPr>
      </w:pPr>
      <w:r>
        <w:rPr>
          <w:rFonts w:eastAsia="Times New Roman" w:cs="Liberation Serif" w:ascii="Liberation Serif" w:hAnsi="Liberation Serif"/>
          <w:b/>
          <w:bCs/>
          <w:i/>
          <w:iCs/>
          <w:sz w:val="28"/>
          <w:szCs w:val="24"/>
        </w:rPr>
        <w:t>Об утверждении  плана мероприятий («дорожной карты») по содействию развитию конкуренции в городском округе Красноуфимск</w:t>
      </w:r>
    </w:p>
    <w:p>
      <w:pPr>
        <w:pStyle w:val="Normal"/>
        <w:jc w:val="center"/>
        <w:rPr>
          <w:rFonts w:ascii="Liberation Serif" w:hAnsi="Liberation Serif" w:eastAsia="Times New Roman" w:cs="Liberation Serif"/>
          <w:b/>
          <w:i/>
          <w:i/>
          <w:sz w:val="28"/>
          <w:szCs w:val="28"/>
        </w:rPr>
      </w:pPr>
      <w:r>
        <w:rPr>
          <w:rFonts w:eastAsia="Times New Roman" w:cs="Liberation Serif" w:ascii="Liberation Serif" w:hAnsi="Liberation Serif"/>
          <w:b/>
          <w:bCs/>
          <w:i/>
          <w:iCs/>
          <w:sz w:val="28"/>
          <w:szCs w:val="24"/>
        </w:rPr>
        <w:t xml:space="preserve"> </w:t>
      </w:r>
      <w:r>
        <w:rPr>
          <w:rFonts w:eastAsia="Times New Roman" w:cs="Liberation Serif" w:ascii="Liberation Serif" w:hAnsi="Liberation Serif"/>
          <w:b/>
          <w:bCs/>
          <w:i/>
          <w:iCs/>
          <w:sz w:val="28"/>
          <w:szCs w:val="24"/>
        </w:rPr>
        <w:t>на период 2026–2030 годов</w:t>
      </w:r>
    </w:p>
    <w:p>
      <w:pPr>
        <w:pStyle w:val="Normal"/>
        <w:jc w:val="center"/>
        <w:rPr>
          <w:rFonts w:ascii="Liberation Serif" w:hAnsi="Liberation Serif" w:eastAsia="Times New Roman" w:cs="Liberation Serif"/>
          <w:b/>
          <w:i/>
          <w:i/>
          <w:sz w:val="28"/>
          <w:szCs w:val="28"/>
        </w:rPr>
      </w:pPr>
      <w:r>
        <w:rPr>
          <w:rFonts w:eastAsia="Times New Roman" w:cs="Liberation Serif" w:ascii="Liberation Serif" w:hAnsi="Liberation Serif"/>
          <w:b/>
          <w:i/>
          <w:sz w:val="28"/>
          <w:szCs w:val="28"/>
        </w:rPr>
      </w:r>
    </w:p>
    <w:p>
      <w:pPr>
        <w:pStyle w:val="Normal"/>
        <w:ind w:firstLine="709"/>
        <w:jc w:val="both"/>
        <w:rPr>
          <w:rFonts w:ascii="Liberation Serif" w:hAnsi="Liberation Serif" w:eastAsia="Times New Roman" w:cs="Liberation Serif"/>
          <w:sz w:val="28"/>
          <w:szCs w:val="28"/>
        </w:rPr>
      </w:pPr>
      <w:r>
        <w:rPr>
          <w:rFonts w:eastAsia="Times New Roman" w:cs="Liberation Serif" w:ascii="Liberation Serif" w:hAnsi="Liberation Serif"/>
          <w:sz w:val="28"/>
          <w:szCs w:val="28"/>
        </w:rPr>
        <w:t>В соответствии с Указом Президента Российской Федерации от 21 декабря 2017 года № 618 «Об основных направлениях государственной политики по развитию конкуренции», распоряжением Губернатора Свердловской области от 28.04.2026 № 97-РГ «Об утверждении плана мероприятий («дорожной карты») по содействию развитию конкуренции в Свердловской области на период 2026–2030 годов»,  в целях создания условий для развития конкуренции на рынках товаров, работ и услуг</w:t>
      </w:r>
      <w:r>
        <w:rPr>
          <w:rFonts w:eastAsia="Times New Roman" w:cs="Liberation Serif" w:ascii="Liberation Serif" w:hAnsi="Liberation Serif"/>
          <w:sz w:val="28"/>
          <w:szCs w:val="24"/>
        </w:rPr>
        <w:t xml:space="preserve">, </w:t>
      </w:r>
      <w:r>
        <w:rPr>
          <w:rFonts w:eastAsia="Times New Roman" w:cs="Liberation Serif" w:ascii="Liberation Serif" w:hAnsi="Liberation Serif"/>
          <w:sz w:val="28"/>
          <w:szCs w:val="28"/>
        </w:rPr>
        <w:t>руководствуясь ст. ст. 31, 48 Устава городского округа Красноуфимск,</w:t>
      </w:r>
    </w:p>
    <w:p>
      <w:pPr>
        <w:pStyle w:val="Normal"/>
        <w:jc w:val="both"/>
        <w:rPr>
          <w:rFonts w:ascii="Liberation Serif" w:hAnsi="Liberation Serif" w:eastAsia="Times New Roman" w:cs="Liberation Serif"/>
          <w:b/>
          <w:bCs/>
          <w:iCs/>
          <w:sz w:val="28"/>
        </w:rPr>
      </w:pPr>
      <w:r>
        <w:rPr>
          <w:rFonts w:eastAsia="Times New Roman" w:cs="Liberation Serif" w:ascii="Liberation Serif" w:hAnsi="Liberation Serif"/>
          <w:b/>
          <w:bCs/>
          <w:iCs/>
          <w:sz w:val="28"/>
        </w:rPr>
        <w:t>ПОСТАНОВЛЯЮ:</w:t>
      </w:r>
    </w:p>
    <w:p>
      <w:pPr>
        <w:pStyle w:val="ListParagraph"/>
        <w:widowControl w:val="false"/>
        <w:numPr>
          <w:ilvl w:val="0"/>
          <w:numId w:val="2"/>
        </w:numPr>
        <w:tabs>
          <w:tab w:val="clear" w:pos="708"/>
          <w:tab w:val="left" w:pos="0" w:leader="none"/>
        </w:tabs>
        <w:spacing w:before="0" w:after="0"/>
        <w:ind w:firstLine="709" w:left="0"/>
        <w:contextualSpacing/>
        <w:jc w:val="both"/>
        <w:rPr>
          <w:rFonts w:ascii="Liberation Serif" w:hAnsi="Liberation Serif" w:eastAsia="Times New Roman" w:cs="Liberation Serif"/>
          <w:sz w:val="28"/>
          <w:szCs w:val="28"/>
        </w:rPr>
      </w:pPr>
      <w:r>
        <w:rPr>
          <w:rFonts w:eastAsia="Times New Roman" w:cs="Liberation Serif" w:ascii="Liberation Serif" w:hAnsi="Liberation Serif"/>
          <w:sz w:val="28"/>
          <w:szCs w:val="28"/>
        </w:rPr>
        <w:t>Утвердить план мероприятий («дорожную карту») по содействию развитию конкуренции в городском округе Красноуфимск на период 2026–2030 годов (Приложение № 1).</w:t>
      </w:r>
    </w:p>
    <w:p>
      <w:pPr>
        <w:pStyle w:val="Normal"/>
        <w:tabs>
          <w:tab w:val="clear" w:pos="708"/>
          <w:tab w:val="left" w:pos="0" w:leader="none"/>
        </w:tabs>
        <w:spacing w:before="0" w:after="0"/>
        <w:ind w:firstLine="709"/>
        <w:contextualSpacing/>
        <w:jc w:val="both"/>
        <w:rPr>
          <w:rFonts w:ascii="Liberation Serif" w:hAnsi="Liberation Serif" w:eastAsia="Times New Roman" w:cs="Liberation Serif"/>
          <w:sz w:val="28"/>
          <w:szCs w:val="28"/>
        </w:rPr>
      </w:pPr>
      <w:r>
        <w:rPr>
          <w:rFonts w:eastAsia="Times New Roman" w:cs="Liberation Serif" w:ascii="Liberation Serif" w:hAnsi="Liberation Serif"/>
          <w:sz w:val="28"/>
          <w:szCs w:val="28"/>
        </w:rPr>
        <w:t>2. Исполнителям, ответственным за реализацию плана мероприятий («дорожной карты») по содействию развитию конкуренции в городском округе Красноуфимск на период 2026 - 2030 годов (далее – «дорожная карта»):</w:t>
      </w:r>
    </w:p>
    <w:p>
      <w:pPr>
        <w:pStyle w:val="Normal"/>
        <w:tabs>
          <w:tab w:val="clear" w:pos="708"/>
          <w:tab w:val="left" w:pos="0" w:leader="none"/>
        </w:tabs>
        <w:spacing w:before="0" w:after="0"/>
        <w:ind w:firstLine="709"/>
        <w:contextualSpacing/>
        <w:jc w:val="both"/>
        <w:rPr>
          <w:rFonts w:ascii="Liberation Serif" w:hAnsi="Liberation Serif" w:eastAsia="Times New Roman" w:cs="Liberation Serif"/>
          <w:sz w:val="28"/>
          <w:szCs w:val="28"/>
        </w:rPr>
      </w:pPr>
      <w:r>
        <w:rPr>
          <w:rFonts w:eastAsia="Times New Roman" w:cs="Liberation Serif" w:ascii="Liberation Serif" w:hAnsi="Liberation Serif"/>
          <w:sz w:val="28"/>
          <w:szCs w:val="28"/>
        </w:rPr>
        <w:t>1) обеспечить выполнение мероприятий «дорожной карты» в полном объеме;</w:t>
      </w:r>
    </w:p>
    <w:p>
      <w:pPr>
        <w:pStyle w:val="Normal"/>
        <w:tabs>
          <w:tab w:val="clear" w:pos="708"/>
          <w:tab w:val="left" w:pos="0" w:leader="none"/>
        </w:tabs>
        <w:spacing w:before="0" w:after="0"/>
        <w:ind w:firstLine="709"/>
        <w:contextualSpacing/>
        <w:jc w:val="both"/>
        <w:rPr>
          <w:rFonts w:ascii="Liberation Serif" w:hAnsi="Liberation Serif" w:eastAsia="Times New Roman" w:cs="Liberation Serif"/>
          <w:sz w:val="28"/>
          <w:szCs w:val="28"/>
        </w:rPr>
      </w:pPr>
      <w:r>
        <w:rPr>
          <w:rFonts w:eastAsia="Times New Roman" w:cs="Liberation Serif" w:ascii="Liberation Serif" w:hAnsi="Liberation Serif"/>
          <w:sz w:val="28"/>
          <w:szCs w:val="28"/>
        </w:rPr>
        <w:t>2) один раз в полугодие, в срок до 15 числа месяца, следующего за отчетным периодом, представлять в Управление экономического развития Администрации городского округа Красноуфимск отчет о ходе выполнения мероприятий «дорожной карты».</w:t>
      </w:r>
    </w:p>
    <w:p>
      <w:pPr>
        <w:pStyle w:val="Normal"/>
        <w:tabs>
          <w:tab w:val="clear" w:pos="708"/>
          <w:tab w:val="left" w:pos="0" w:leader="none"/>
        </w:tabs>
        <w:spacing w:before="0" w:after="0"/>
        <w:ind w:firstLine="709"/>
        <w:contextualSpacing/>
        <w:jc w:val="both"/>
        <w:rPr>
          <w:rFonts w:ascii="Liberation Serif" w:hAnsi="Liberation Serif" w:eastAsia="Times New Roman" w:cs="Liberation Serif"/>
          <w:sz w:val="28"/>
          <w:szCs w:val="28"/>
        </w:rPr>
      </w:pPr>
      <w:r>
        <w:rPr>
          <w:rFonts w:eastAsia="Times New Roman" w:cs="Liberation Serif" w:ascii="Liberation Serif" w:hAnsi="Liberation Serif"/>
          <w:sz w:val="28"/>
          <w:szCs w:val="28"/>
        </w:rPr>
        <w:t>3. Опубликовать настоящее постановление в официальном периодическом печатном издании «Вестник городского округа Красноуфимск» и разместить на официальном сайте городского округа Красноуфимск.</w:t>
      </w:r>
    </w:p>
    <w:p>
      <w:pPr>
        <w:pStyle w:val="Normal"/>
        <w:tabs>
          <w:tab w:val="clear" w:pos="708"/>
          <w:tab w:val="left" w:pos="0" w:leader="none"/>
        </w:tabs>
        <w:spacing w:before="0" w:after="0"/>
        <w:ind w:firstLine="709"/>
        <w:contextualSpacing/>
        <w:jc w:val="both"/>
        <w:rPr>
          <w:rFonts w:ascii="Liberation Serif" w:hAnsi="Liberation Serif" w:eastAsia="Times New Roman" w:cs="Liberation Serif"/>
          <w:sz w:val="24"/>
          <w:szCs w:val="28"/>
        </w:rPr>
      </w:pPr>
      <w:r>
        <w:rPr>
          <w:rFonts w:eastAsia="Times New Roman" w:cs="Liberation Serif" w:ascii="Liberation Serif" w:hAnsi="Liberation Serif"/>
          <w:sz w:val="28"/>
          <w:szCs w:val="28"/>
        </w:rPr>
        <w:t>4. Настоящее постановление вступает в силу после опубликования</w:t>
      </w:r>
      <w:r>
        <w:rPr>
          <w:rFonts w:eastAsia="Times New Roman" w:cs="Liberation Serif" w:ascii="Liberation Serif" w:hAnsi="Liberation Serif"/>
          <w:sz w:val="24"/>
          <w:szCs w:val="28"/>
        </w:rPr>
        <w:t>.</w:t>
      </w:r>
    </w:p>
    <w:p>
      <w:pPr>
        <w:pStyle w:val="Normal"/>
        <w:tabs>
          <w:tab w:val="clear" w:pos="708"/>
          <w:tab w:val="left" w:pos="0" w:leader="none"/>
        </w:tabs>
        <w:spacing w:before="0" w:after="0"/>
        <w:ind w:firstLine="709"/>
        <w:contextualSpacing/>
        <w:jc w:val="both"/>
        <w:rPr>
          <w:rFonts w:ascii="Liberation Serif" w:hAnsi="Liberation Serif" w:eastAsia="Times New Roman" w:cs="Liberation Serif"/>
          <w:sz w:val="28"/>
          <w:szCs w:val="28"/>
        </w:rPr>
      </w:pPr>
      <w:r>
        <w:rPr>
          <w:rFonts w:eastAsia="Times New Roman" w:cs="Liberation Serif" w:ascii="Liberation Serif" w:hAnsi="Liberation Serif"/>
          <w:sz w:val="28"/>
          <w:szCs w:val="28"/>
        </w:rPr>
        <w:t xml:space="preserve">5. Контроль за исполнением настоящего постановления возложить на заместителя Главы по инвестициям и развитию городского округа Красноуфимск А.Б. Шолохова. </w:t>
      </w:r>
    </w:p>
    <w:p>
      <w:pPr>
        <w:pStyle w:val="Normal"/>
        <w:ind w:firstLine="709"/>
        <w:jc w:val="both"/>
        <w:rPr>
          <w:rFonts w:ascii="Liberation Serif" w:hAnsi="Liberation Serif" w:eastAsia="Times New Roman" w:cs="Liberation Serif"/>
          <w:sz w:val="24"/>
          <w:szCs w:val="24"/>
        </w:rPr>
      </w:pPr>
      <w:r>
        <w:rPr>
          <w:rFonts w:eastAsia="Times New Roman" w:cs="Liberation Serif" w:ascii="Liberation Serif" w:hAnsi="Liberation Serif"/>
          <w:sz w:val="24"/>
          <w:szCs w:val="24"/>
        </w:rPr>
      </w:r>
    </w:p>
    <w:p>
      <w:pPr>
        <w:sectPr>
          <w:type w:val="nextPage"/>
          <w:pgSz w:w="11906" w:h="16838"/>
          <w:pgMar w:left="1418" w:right="851" w:gutter="0" w:header="0" w:top="1134" w:footer="0" w:bottom="1134"/>
          <w:pgNumType w:fmt="decimal"/>
          <w:formProt w:val="false"/>
          <w:textDirection w:val="lrTb"/>
          <w:docGrid w:type="default" w:linePitch="360" w:charSpace="0"/>
        </w:sectPr>
        <w:pStyle w:val="Normal"/>
        <w:jc w:val="both"/>
        <w:rPr>
          <w:rFonts w:ascii="Liberation Serif" w:hAnsi="Liberation Serif" w:eastAsia="Times New Roman" w:cs="Liberation Serif"/>
          <w:sz w:val="28"/>
          <w:szCs w:val="28"/>
        </w:rPr>
      </w:pPr>
      <w:r>
        <w:rPr>
          <w:rFonts w:eastAsia="Times New Roman" w:cs="Liberation Serif" w:ascii="Liberation Serif" w:hAnsi="Liberation Serif"/>
          <w:sz w:val="28"/>
          <w:szCs w:val="28"/>
        </w:rPr>
        <w:t>Глава городского округа Красноуфимск                                     Ю.С. Ладейщиков</w:t>
      </w:r>
      <w:r>
        <w:br w:type="page"/>
      </w:r>
    </w:p>
    <w:p>
      <w:pPr>
        <w:pStyle w:val="Normal"/>
        <w:spacing w:before="0" w:after="0"/>
        <w:jc w:val="right"/>
        <w:rPr>
          <w:rFonts w:ascii="Liberation Serif" w:hAnsi="Liberation Serif" w:cs="Liberation Serif"/>
          <w:sz w:val="24"/>
          <w:szCs w:val="24"/>
        </w:rPr>
      </w:pPr>
      <w:r>
        <w:rPr>
          <w:rFonts w:cs="Liberation Serif" w:ascii="Liberation Serif" w:hAnsi="Liberation Serif"/>
          <w:sz w:val="24"/>
          <w:szCs w:val="24"/>
        </w:rPr>
        <w:t xml:space="preserve">Приложение № 1 </w:t>
      </w:r>
    </w:p>
    <w:p>
      <w:pPr>
        <w:pStyle w:val="Normal"/>
        <w:jc w:val="right"/>
        <w:rPr>
          <w:rFonts w:ascii="Liberation Serif" w:hAnsi="Liberation Serif" w:cs="Liberation Serif"/>
          <w:sz w:val="24"/>
          <w:szCs w:val="24"/>
        </w:rPr>
      </w:pPr>
      <w:r>
        <w:rPr>
          <w:rFonts w:cs="Liberation Serif" w:ascii="Liberation Serif" w:hAnsi="Liberation Serif"/>
          <w:sz w:val="24"/>
          <w:szCs w:val="24"/>
        </w:rPr>
        <w:t>к постановлению Администрации</w:t>
      </w:r>
    </w:p>
    <w:p>
      <w:pPr>
        <w:pStyle w:val="Normal"/>
        <w:jc w:val="right"/>
        <w:rPr>
          <w:rFonts w:ascii="Liberation Serif" w:hAnsi="Liberation Serif" w:cs="Liberation Serif"/>
          <w:sz w:val="24"/>
          <w:szCs w:val="24"/>
        </w:rPr>
      </w:pPr>
      <w:r>
        <w:rPr>
          <w:rFonts w:cs="Liberation Serif" w:ascii="Liberation Serif" w:hAnsi="Liberation Serif"/>
          <w:sz w:val="24"/>
          <w:szCs w:val="24"/>
        </w:rPr>
        <w:t>городского округа Красноуфимск</w:t>
      </w:r>
    </w:p>
    <w:p>
      <w:pPr>
        <w:pStyle w:val="Normal"/>
        <w:jc w:val="right"/>
        <w:rPr>
          <w:rFonts w:ascii="Liberation Serif" w:hAnsi="Liberation Serif" w:cs="Liberation Serif"/>
          <w:sz w:val="24"/>
          <w:szCs w:val="24"/>
        </w:rPr>
      </w:pPr>
      <w:r>
        <w:rPr>
          <w:rFonts w:cs="Liberation Serif" w:ascii="Liberation Serif" w:hAnsi="Liberation Serif"/>
          <w:sz w:val="24"/>
          <w:szCs w:val="24"/>
        </w:rPr>
        <w:t xml:space="preserve">от </w:t>
      </w:r>
      <w:r>
        <w:rPr>
          <w:rFonts w:cs="Liberation Serif" w:ascii="Liberation Serif" w:hAnsi="Liberation Serif"/>
          <w:sz w:val="24"/>
          <w:szCs w:val="24"/>
        </w:rPr>
        <w:t>01.09.2026</w:t>
      </w:r>
      <w:r>
        <w:rPr>
          <w:rFonts w:cs="Liberation Serif" w:ascii="Liberation Serif" w:hAnsi="Liberation Serif"/>
          <w:sz w:val="24"/>
          <w:szCs w:val="24"/>
        </w:rPr>
        <w:t xml:space="preserve"> г.№ </w:t>
      </w:r>
      <w:r>
        <w:rPr>
          <w:rFonts w:cs="Liberation Serif" w:ascii="Liberation Serif" w:hAnsi="Liberation Serif"/>
          <w:sz w:val="24"/>
          <w:szCs w:val="24"/>
        </w:rPr>
        <w:t>883</w:t>
      </w:r>
    </w:p>
    <w:p>
      <w:pPr>
        <w:pStyle w:val="Normal"/>
        <w:tabs>
          <w:tab w:val="clear" w:pos="708"/>
          <w:tab w:val="left" w:pos="8445" w:leader="none"/>
        </w:tabs>
        <w:jc w:val="right"/>
        <w:rPr>
          <w:rFonts w:ascii="Liberation Serif" w:hAnsi="Liberation Serif" w:cs="Liberation Serif"/>
          <w:sz w:val="24"/>
          <w:szCs w:val="24"/>
        </w:rPr>
      </w:pPr>
      <w:r>
        <w:rPr>
          <w:rFonts w:cs="Liberation Serif" w:ascii="Liberation Serif" w:hAnsi="Liberation Serif"/>
          <w:sz w:val="24"/>
          <w:szCs w:val="24"/>
        </w:rPr>
        <w:t>«Об утверждении плана мероприятий («дорожной карты»)</w:t>
      </w:r>
    </w:p>
    <w:p>
      <w:pPr>
        <w:pStyle w:val="Normal"/>
        <w:jc w:val="right"/>
        <w:rPr>
          <w:rFonts w:ascii="Liberation Serif" w:hAnsi="Liberation Serif" w:cs="Liberation Serif"/>
          <w:sz w:val="24"/>
          <w:szCs w:val="24"/>
        </w:rPr>
      </w:pPr>
      <w:r>
        <w:rPr>
          <w:rFonts w:cs="Liberation Serif" w:ascii="Liberation Serif" w:hAnsi="Liberation Serif"/>
          <w:sz w:val="24"/>
          <w:szCs w:val="24"/>
        </w:rPr>
        <w:t xml:space="preserve">   </w:t>
      </w:r>
      <w:r>
        <w:rPr>
          <w:rFonts w:cs="Liberation Serif" w:ascii="Liberation Serif" w:hAnsi="Liberation Serif"/>
          <w:sz w:val="24"/>
          <w:szCs w:val="24"/>
        </w:rPr>
        <w:t>по содействию развитию конкуренции в городском округе</w:t>
      </w:r>
    </w:p>
    <w:p>
      <w:pPr>
        <w:pStyle w:val="Normal"/>
        <w:jc w:val="right"/>
        <w:rPr>
          <w:rFonts w:ascii="Liberation Serif" w:hAnsi="Liberation Serif" w:cs="Liberation Serif"/>
          <w:sz w:val="24"/>
          <w:szCs w:val="24"/>
        </w:rPr>
      </w:pPr>
      <w:r>
        <w:rPr>
          <w:rFonts w:cs="Liberation Serif" w:ascii="Liberation Serif" w:hAnsi="Liberation Serif"/>
          <w:sz w:val="24"/>
          <w:szCs w:val="24"/>
        </w:rPr>
        <w:t xml:space="preserve">  </w:t>
      </w:r>
      <w:r>
        <w:rPr>
          <w:rFonts w:cs="Liberation Serif" w:ascii="Liberation Serif" w:hAnsi="Liberation Serif"/>
          <w:sz w:val="24"/>
          <w:szCs w:val="24"/>
        </w:rPr>
        <w:t>Красноуфимск  на период 2026–2030 годов»</w:t>
      </w:r>
    </w:p>
    <w:p>
      <w:pPr>
        <w:pStyle w:val="Normal"/>
        <w:jc w:val="center"/>
        <w:rPr>
          <w:rFonts w:ascii="Liberation Serif" w:hAnsi="Liberation Serif" w:cs="Liberation Serif"/>
          <w:b/>
          <w:sz w:val="24"/>
          <w:szCs w:val="24"/>
        </w:rPr>
      </w:pPr>
      <w:r>
        <w:rPr>
          <w:rFonts w:cs="Liberation Serif" w:ascii="Liberation Serif" w:hAnsi="Liberation Serif"/>
          <w:b/>
          <w:sz w:val="24"/>
          <w:szCs w:val="24"/>
        </w:rPr>
      </w:r>
    </w:p>
    <w:p>
      <w:pPr>
        <w:pStyle w:val="Normal"/>
        <w:jc w:val="center"/>
        <w:rPr>
          <w:rFonts w:ascii="Liberation Serif" w:hAnsi="Liberation Serif" w:cs="Liberation Serif"/>
          <w:b/>
          <w:sz w:val="24"/>
          <w:szCs w:val="24"/>
        </w:rPr>
      </w:pPr>
      <w:r>
        <w:rPr>
          <w:rFonts w:cs="Liberation Serif" w:ascii="Liberation Serif" w:hAnsi="Liberation Serif"/>
          <w:b/>
          <w:sz w:val="24"/>
          <w:szCs w:val="24"/>
        </w:rPr>
        <w:t>ПЛАН</w:t>
      </w:r>
    </w:p>
    <w:p>
      <w:pPr>
        <w:pStyle w:val="Normal"/>
        <w:jc w:val="center"/>
        <w:rPr>
          <w:rFonts w:ascii="Liberation Serif" w:hAnsi="Liberation Serif" w:cs="Liberation Serif"/>
          <w:b/>
          <w:sz w:val="24"/>
          <w:szCs w:val="24"/>
        </w:rPr>
      </w:pPr>
      <w:r>
        <w:rPr>
          <w:rFonts w:cs="Liberation Serif" w:ascii="Liberation Serif" w:hAnsi="Liberation Serif"/>
          <w:b/>
          <w:sz w:val="24"/>
          <w:szCs w:val="24"/>
        </w:rPr>
        <w:t>мероприятий («дорожная карта») по содействию развитию конкуренции в городском округе Красноуфимск</w:t>
        <w:br/>
        <w:t xml:space="preserve">на период 2026–2030 годов </w:t>
      </w:r>
    </w:p>
    <w:p>
      <w:pPr>
        <w:pStyle w:val="Normal"/>
        <w:jc w:val="center"/>
        <w:rPr>
          <w:rFonts w:ascii="Liberation Serif" w:hAnsi="Liberation Serif" w:cs="Liberation Serif"/>
          <w:b/>
          <w:sz w:val="24"/>
          <w:szCs w:val="24"/>
        </w:rPr>
      </w:pPr>
      <w:r>
        <w:rPr>
          <w:rFonts w:cs="Liberation Serif" w:ascii="Liberation Serif" w:hAnsi="Liberation Serif"/>
          <w:b/>
          <w:sz w:val="24"/>
          <w:szCs w:val="24"/>
        </w:rPr>
      </w:r>
    </w:p>
    <w:p>
      <w:pPr>
        <w:pStyle w:val="Normal"/>
        <w:jc w:val="right"/>
        <w:rPr>
          <w:rFonts w:ascii="Liberation Serif" w:hAnsi="Liberation Serif" w:cs="Liberation Serif"/>
          <w:bCs/>
          <w:sz w:val="24"/>
          <w:szCs w:val="24"/>
        </w:rPr>
      </w:pPr>
      <w:r>
        <w:rPr>
          <w:rFonts w:cs="Liberation Serif" w:ascii="Liberation Serif" w:hAnsi="Liberation Serif"/>
          <w:bCs/>
          <w:sz w:val="24"/>
          <w:szCs w:val="24"/>
        </w:rPr>
        <w:t>Таблица 1</w:t>
      </w:r>
    </w:p>
    <w:p>
      <w:pPr>
        <w:pStyle w:val="Normal"/>
        <w:jc w:val="right"/>
        <w:rPr>
          <w:rFonts w:ascii="Liberation Serif" w:hAnsi="Liberation Serif" w:cs="Liberation Serif"/>
          <w:bCs/>
          <w:sz w:val="24"/>
          <w:szCs w:val="24"/>
        </w:rPr>
      </w:pPr>
      <w:r>
        <w:rPr>
          <w:rFonts w:cs="Liberation Serif" w:ascii="Liberation Serif" w:hAnsi="Liberation Serif"/>
          <w:bCs/>
          <w:sz w:val="24"/>
          <w:szCs w:val="24"/>
        </w:rPr>
      </w:r>
    </w:p>
    <w:p>
      <w:pPr>
        <w:pStyle w:val="Normal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  <w:r>
        <w:rPr>
          <w:rFonts w:cs="Liberation Serif" w:ascii="Liberation Serif" w:hAnsi="Liberation Serif"/>
          <w:b/>
          <w:bCs/>
          <w:sz w:val="24"/>
          <w:szCs w:val="24"/>
        </w:rPr>
        <w:t>Перечень товарных рынков для содействия развитию конкуренции в городском округе Красноуфимск</w:t>
      </w:r>
    </w:p>
    <w:p>
      <w:pPr>
        <w:pStyle w:val="Normal"/>
        <w:rPr/>
      </w:pPr>
      <w:r>
        <w:rPr/>
      </w:r>
    </w:p>
    <w:tbl>
      <w:tblPr>
        <w:tblStyle w:val="aff7"/>
        <w:tblW w:w="15149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951"/>
        <w:gridCol w:w="2112"/>
        <w:gridCol w:w="1734"/>
        <w:gridCol w:w="1626"/>
        <w:gridCol w:w="1675"/>
        <w:gridCol w:w="1624"/>
        <w:gridCol w:w="1618"/>
        <w:gridCol w:w="1626"/>
        <w:gridCol w:w="2181"/>
      </w:tblGrid>
      <w:tr>
        <w:trPr>
          <w:trHeight w:val="539" w:hRule="atLeast"/>
        </w:trPr>
        <w:tc>
          <w:tcPr>
            <w:tcW w:w="951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30" w:before="0" w:after="0"/>
              <w:ind w:left="-225" w:right="-153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cs="Liberation Serif" w:ascii="Liberation Serif" w:hAnsi="Liberation Serif"/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spacing w:lineRule="auto" w:line="230" w:before="0" w:after="0"/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>
              <w:rPr>
                <w:rFonts w:eastAsia="Calibri" w:cs="Liberation Serif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Номер стро</w:t>
            </w:r>
          </w:p>
          <w:p>
            <w:pPr>
              <w:pStyle w:val="Normal"/>
              <w:widowControl/>
              <w:suppressAutoHyphens w:val="true"/>
              <w:spacing w:lineRule="auto" w:line="230" w:before="0" w:after="0"/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>
              <w:rPr>
                <w:rFonts w:eastAsia="Calibri" w:cs="Liberation Serif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ки</w:t>
            </w:r>
          </w:p>
        </w:tc>
        <w:tc>
          <w:tcPr>
            <w:tcW w:w="2112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30" w:before="0" w:after="0"/>
              <w:ind w:left="-225" w:right="-153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cs="Liberation Serif" w:ascii="Liberation Serif" w:hAnsi="Liberation Serif"/>
                <w:sz w:val="24"/>
                <w:szCs w:val="24"/>
              </w:rPr>
            </w:r>
          </w:p>
          <w:p>
            <w:pPr>
              <w:pStyle w:val="ConsPlusNormal"/>
              <w:suppressAutoHyphens w:val="true"/>
              <w:spacing w:before="0" w:after="0"/>
              <w:jc w:val="center"/>
              <w:rPr>
                <w:rFonts w:ascii="Calibri" w:hAnsi="Calibri"/>
                <w:kern w:val="0"/>
                <w:szCs w:val="20"/>
                <w:lang w:val="ru-RU" w:eastAsia="ru-RU" w:bidi="ar-SA"/>
              </w:rPr>
            </w:pPr>
            <w:r>
              <w:rPr>
                <w:rFonts w:eastAsia="Calibri" w:cs="Liberation Serif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Наименование товарного рынка</w:t>
            </w:r>
          </w:p>
        </w:tc>
        <w:tc>
          <w:tcPr>
            <w:tcW w:w="1734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30" w:before="0" w:after="0"/>
              <w:ind w:left="-225" w:right="-153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cs="Liberation Serif" w:ascii="Liberation Serif" w:hAnsi="Liberation Serif"/>
                <w:sz w:val="24"/>
                <w:szCs w:val="24"/>
              </w:rPr>
            </w:r>
          </w:p>
          <w:p>
            <w:pPr>
              <w:pStyle w:val="ConsPlusNormal"/>
              <w:suppressAutoHyphens w:val="true"/>
              <w:spacing w:before="0" w:after="0"/>
              <w:jc w:val="center"/>
              <w:rPr>
                <w:rFonts w:ascii="Calibri" w:hAnsi="Calibri"/>
                <w:kern w:val="0"/>
                <w:szCs w:val="20"/>
                <w:lang w:val="ru-RU" w:eastAsia="ru-RU" w:bidi="ar-SA"/>
              </w:rPr>
            </w:pPr>
            <w:r>
              <w:rPr>
                <w:rFonts w:eastAsia="Calibri" w:cs="Liberation Serif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Наименование ключевого показателя развития конкуренции</w:t>
            </w:r>
          </w:p>
        </w:tc>
        <w:tc>
          <w:tcPr>
            <w:tcW w:w="8169" w:type="dxa"/>
            <w:gridSpan w:val="5"/>
            <w:tcBorders/>
          </w:tcPr>
          <w:p>
            <w:pPr>
              <w:pStyle w:val="ConsPlusNormal"/>
              <w:suppressAutoHyphens w:val="true"/>
              <w:spacing w:before="0" w:after="0"/>
              <w:jc w:val="center"/>
              <w:rPr>
                <w:rFonts w:ascii="Liberation Serif" w:hAnsi="Liberation Serif" w:eastAsia="Calibri" w:cs="Liberation Serif"/>
                <w:sz w:val="24"/>
                <w:szCs w:val="24"/>
              </w:rPr>
            </w:pPr>
            <w:r>
              <w:rPr>
                <w:rFonts w:eastAsia="Calibri" w:cs="Liberation Serif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Ожидаемое значение ключевого показателя развития конкуренции</w:t>
            </w:r>
          </w:p>
        </w:tc>
        <w:tc>
          <w:tcPr>
            <w:tcW w:w="2181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59" w:before="0" w:after="160"/>
              <w:jc w:val="center"/>
              <w:rPr>
                <w:rFonts w:ascii="Calibri" w:hAnsi="Calibri" w:eastAsia="Calibri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Calibri" w:cs="Liberation Serif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Ответственный исполнитель</w:t>
            </w:r>
          </w:p>
        </w:tc>
      </w:tr>
      <w:tr>
        <w:trPr/>
        <w:tc>
          <w:tcPr>
            <w:tcW w:w="951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30" w:before="0" w:after="0"/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>
              <w:rPr>
                <w:rFonts w:cs="Liberation Serif" w:ascii="Liberation Serif" w:hAnsi="Liberation Serif"/>
                <w:b/>
                <w:sz w:val="24"/>
                <w:szCs w:val="24"/>
              </w:rPr>
            </w:r>
          </w:p>
        </w:tc>
        <w:tc>
          <w:tcPr>
            <w:tcW w:w="2112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30" w:before="0" w:after="0"/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>
              <w:rPr>
                <w:rFonts w:cs="Liberation Serif" w:ascii="Liberation Serif" w:hAnsi="Liberation Serif"/>
                <w:b/>
                <w:sz w:val="24"/>
                <w:szCs w:val="24"/>
              </w:rPr>
            </w:r>
          </w:p>
        </w:tc>
        <w:tc>
          <w:tcPr>
            <w:tcW w:w="1734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30" w:before="0" w:after="0"/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>
              <w:rPr>
                <w:rFonts w:cs="Liberation Serif" w:ascii="Liberation Serif" w:hAnsi="Liberation Serif"/>
                <w:b/>
                <w:sz w:val="24"/>
                <w:szCs w:val="24"/>
              </w:rPr>
            </w:r>
          </w:p>
        </w:tc>
        <w:tc>
          <w:tcPr>
            <w:tcW w:w="1626" w:type="dxa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30"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Calibri" w:cs="Liberation Serif" w:ascii="Liberation Serif" w:hAnsi="Liberation Serif"/>
                <w:kern w:val="0"/>
                <w:sz w:val="22"/>
                <w:szCs w:val="22"/>
                <w:lang w:val="ru-RU" w:eastAsia="ru-RU" w:bidi="ar-SA"/>
              </w:rPr>
              <w:t>по состоянию на 31.12.2026</w:t>
            </w:r>
          </w:p>
        </w:tc>
        <w:tc>
          <w:tcPr>
            <w:tcW w:w="1675" w:type="dxa"/>
            <w:tcBorders/>
          </w:tcPr>
          <w:p>
            <w:pPr>
              <w:pStyle w:val="Normal"/>
              <w:widowControl/>
              <w:suppressAutoHyphens w:val="true"/>
              <w:spacing w:lineRule="auto" w:line="230"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Calibri" w:cs="Liberation Serif" w:ascii="Liberation Serif" w:hAnsi="Liberation Serif"/>
                <w:kern w:val="0"/>
                <w:sz w:val="22"/>
                <w:szCs w:val="22"/>
                <w:lang w:val="ru-RU" w:eastAsia="ru-RU" w:bidi="ar-SA"/>
              </w:rPr>
              <w:t>по состоянию на 31.12.2027</w:t>
            </w:r>
          </w:p>
        </w:tc>
        <w:tc>
          <w:tcPr>
            <w:tcW w:w="1624" w:type="dxa"/>
            <w:tcBorders/>
          </w:tcPr>
          <w:p>
            <w:pPr>
              <w:pStyle w:val="Normal"/>
              <w:widowControl/>
              <w:suppressAutoHyphens w:val="true"/>
              <w:spacing w:lineRule="auto" w:line="230"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Calibri" w:cs="Liberation Serif" w:ascii="Liberation Serif" w:hAnsi="Liberation Serif"/>
                <w:kern w:val="0"/>
                <w:sz w:val="22"/>
                <w:szCs w:val="22"/>
                <w:lang w:val="ru-RU" w:eastAsia="ru-RU" w:bidi="ar-SA"/>
              </w:rPr>
              <w:t>по состоянию на 31.12.2028</w:t>
            </w:r>
          </w:p>
        </w:tc>
        <w:tc>
          <w:tcPr>
            <w:tcW w:w="1618" w:type="dxa"/>
            <w:tcBorders/>
          </w:tcPr>
          <w:p>
            <w:pPr>
              <w:pStyle w:val="Normal"/>
              <w:widowControl/>
              <w:suppressAutoHyphens w:val="true"/>
              <w:spacing w:lineRule="auto" w:line="230"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Calibri" w:cs="Liberation Serif" w:ascii="Liberation Serif" w:hAnsi="Liberation Serif"/>
                <w:kern w:val="0"/>
                <w:sz w:val="22"/>
                <w:szCs w:val="22"/>
                <w:lang w:val="ru-RU" w:eastAsia="ru-RU" w:bidi="ar-SA"/>
              </w:rPr>
              <w:t>по состоянию на 31.12.2029</w:t>
            </w:r>
          </w:p>
        </w:tc>
        <w:tc>
          <w:tcPr>
            <w:tcW w:w="1626" w:type="dxa"/>
            <w:tcBorders/>
          </w:tcPr>
          <w:p>
            <w:pPr>
              <w:pStyle w:val="Normal"/>
              <w:widowControl/>
              <w:suppressAutoHyphens w:val="true"/>
              <w:spacing w:lineRule="auto" w:line="230"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Calibri" w:cs="Liberation Serif" w:ascii="Liberation Serif" w:hAnsi="Liberation Serif"/>
                <w:kern w:val="0"/>
                <w:sz w:val="22"/>
                <w:szCs w:val="22"/>
                <w:lang w:val="ru-RU" w:eastAsia="ru-RU" w:bidi="ar-SA"/>
              </w:rPr>
              <w:t>по состоянию на 31.12.2030</w:t>
            </w:r>
          </w:p>
        </w:tc>
        <w:tc>
          <w:tcPr>
            <w:tcW w:w="2181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30" w:before="0" w:after="0"/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>
              <w:rPr>
                <w:rFonts w:cs="Liberation Serif" w:ascii="Liberation Serif" w:hAnsi="Liberation Serif"/>
                <w:b/>
                <w:sz w:val="24"/>
                <w:szCs w:val="24"/>
              </w:rPr>
            </w:r>
          </w:p>
        </w:tc>
      </w:tr>
      <w:tr>
        <w:trPr/>
        <w:tc>
          <w:tcPr>
            <w:tcW w:w="951" w:type="dxa"/>
            <w:tcBorders/>
          </w:tcPr>
          <w:p>
            <w:pPr>
              <w:pStyle w:val="Normal"/>
              <w:widowControl/>
              <w:suppressAutoHyphens w:val="true"/>
              <w:spacing w:lineRule="auto" w:line="230" w:before="0" w:after="0"/>
              <w:jc w:val="center"/>
              <w:rPr>
                <w:rFonts w:ascii="Calibri" w:hAnsi="Calibri" w:eastAsia="Calibri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Calibri" w:cs="Liberation Serif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2112" w:type="dxa"/>
            <w:tcBorders/>
          </w:tcPr>
          <w:p>
            <w:pPr>
              <w:pStyle w:val="Normal"/>
              <w:widowControl/>
              <w:suppressAutoHyphens w:val="true"/>
              <w:spacing w:lineRule="auto" w:line="230" w:before="0" w:after="0"/>
              <w:jc w:val="center"/>
              <w:rPr>
                <w:rFonts w:ascii="Calibri" w:hAnsi="Calibri" w:eastAsia="Calibri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Calibri" w:cs="Liberation Serif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1734" w:type="dxa"/>
            <w:tcBorders/>
          </w:tcPr>
          <w:p>
            <w:pPr>
              <w:pStyle w:val="Normal"/>
              <w:widowControl/>
              <w:suppressAutoHyphens w:val="true"/>
              <w:spacing w:lineRule="auto" w:line="230" w:before="0" w:after="0"/>
              <w:jc w:val="center"/>
              <w:rPr>
                <w:rFonts w:ascii="Calibri" w:hAnsi="Calibri" w:eastAsia="Calibri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Calibri" w:cs="Liberation Serif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1626" w:type="dxa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30" w:before="0" w:after="0"/>
              <w:jc w:val="center"/>
              <w:rPr>
                <w:rFonts w:ascii="Calibri" w:hAnsi="Calibri" w:eastAsia="Calibri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Calibri" w:cs="Liberation Serif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1675" w:type="dxa"/>
            <w:tcBorders/>
          </w:tcPr>
          <w:p>
            <w:pPr>
              <w:pStyle w:val="Normal"/>
              <w:widowControl/>
              <w:suppressAutoHyphens w:val="true"/>
              <w:spacing w:lineRule="auto" w:line="230" w:before="0" w:after="0"/>
              <w:jc w:val="center"/>
              <w:rPr>
                <w:rFonts w:ascii="Calibri" w:hAnsi="Calibri" w:eastAsia="Calibri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Calibri" w:cs="Liberation Serif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1624" w:type="dxa"/>
            <w:tcBorders/>
          </w:tcPr>
          <w:p>
            <w:pPr>
              <w:pStyle w:val="Normal"/>
              <w:widowControl/>
              <w:suppressAutoHyphens w:val="true"/>
              <w:spacing w:lineRule="auto" w:line="230" w:before="0" w:after="0"/>
              <w:jc w:val="center"/>
              <w:rPr>
                <w:rFonts w:ascii="Calibri" w:hAnsi="Calibri" w:eastAsia="Calibri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Calibri" w:cs="Liberation Serif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  <w:tc>
          <w:tcPr>
            <w:tcW w:w="1618" w:type="dxa"/>
            <w:tcBorders/>
          </w:tcPr>
          <w:p>
            <w:pPr>
              <w:pStyle w:val="Normal"/>
              <w:widowControl/>
              <w:suppressAutoHyphens w:val="true"/>
              <w:spacing w:lineRule="auto" w:line="230" w:before="0" w:after="0"/>
              <w:jc w:val="center"/>
              <w:rPr>
                <w:rFonts w:ascii="Calibri" w:hAnsi="Calibri" w:eastAsia="Calibri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Calibri" w:cs="Liberation Serif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7</w:t>
            </w:r>
          </w:p>
        </w:tc>
        <w:tc>
          <w:tcPr>
            <w:tcW w:w="1626" w:type="dxa"/>
            <w:tcBorders/>
          </w:tcPr>
          <w:p>
            <w:pPr>
              <w:pStyle w:val="Normal"/>
              <w:widowControl/>
              <w:suppressAutoHyphens w:val="true"/>
              <w:spacing w:lineRule="auto" w:line="230" w:before="0" w:after="0"/>
              <w:jc w:val="center"/>
              <w:rPr>
                <w:rFonts w:ascii="Calibri" w:hAnsi="Calibri" w:eastAsia="Calibri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Calibri" w:cs="Liberation Serif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8</w:t>
            </w:r>
          </w:p>
        </w:tc>
        <w:tc>
          <w:tcPr>
            <w:tcW w:w="2181" w:type="dxa"/>
            <w:tcBorders/>
          </w:tcPr>
          <w:p>
            <w:pPr>
              <w:pStyle w:val="Normal"/>
              <w:widowControl/>
              <w:suppressAutoHyphens w:val="true"/>
              <w:spacing w:lineRule="auto" w:line="230" w:before="0" w:after="0"/>
              <w:jc w:val="center"/>
              <w:rPr>
                <w:rFonts w:ascii="Calibri" w:hAnsi="Calibri" w:eastAsia="Calibri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Calibri" w:cs="Liberation Serif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9</w:t>
            </w:r>
          </w:p>
        </w:tc>
      </w:tr>
      <w:tr>
        <w:trPr/>
        <w:tc>
          <w:tcPr>
            <w:tcW w:w="951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30" w:before="0" w:after="0"/>
              <w:jc w:val="center"/>
              <w:rPr>
                <w:rFonts w:ascii="Calibri" w:hAnsi="Calibri" w:eastAsia="Calibri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Calibri" w:cs="Liberation Serif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1.</w:t>
            </w:r>
          </w:p>
        </w:tc>
        <w:tc>
          <w:tcPr>
            <w:tcW w:w="2112" w:type="dxa"/>
            <w:tcBorders>
              <w:top w:val="nil"/>
            </w:tcBorders>
          </w:tcPr>
          <w:p>
            <w:pPr>
              <w:pStyle w:val="ConsPlusNormal"/>
              <w:numPr>
                <w:ilvl w:val="0"/>
                <w:numId w:val="0"/>
              </w:numPr>
              <w:suppressAutoHyphens w:val="true"/>
              <w:spacing w:before="0" w:after="0"/>
              <w:ind w:hanging="0" w:left="0"/>
              <w:jc w:val="center"/>
              <w:outlineLvl w:val="2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Рынок производства и реализации сельскохозяйственной продукции, в том числе продукции крестьянских (фермерских) хозяйств</w:t>
            </w:r>
          </w:p>
          <w:p>
            <w:pPr>
              <w:pStyle w:val="ConsPlusNormal"/>
              <w:numPr>
                <w:ilvl w:val="0"/>
                <w:numId w:val="0"/>
              </w:numPr>
              <w:suppressAutoHyphens w:val="true"/>
              <w:spacing w:before="0" w:after="0"/>
              <w:ind w:hanging="0" w:left="0"/>
              <w:jc w:val="center"/>
              <w:outlineLvl w:val="2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</w:tc>
        <w:tc>
          <w:tcPr>
            <w:tcW w:w="1734" w:type="dxa"/>
            <w:tcBorders>
              <w:top w:val="nil"/>
            </w:tcBorders>
          </w:tcPr>
          <w:p>
            <w:pPr>
              <w:pStyle w:val="ConsPlusNormal"/>
              <w:numPr>
                <w:ilvl w:val="0"/>
                <w:numId w:val="0"/>
              </w:numPr>
              <w:suppressAutoHyphens w:val="true"/>
              <w:spacing w:before="0" w:after="0"/>
              <w:ind w:hanging="0" w:left="0"/>
              <w:jc w:val="both"/>
              <w:outlineLvl w:val="2"/>
              <w:rPr>
                <w:rFonts w:ascii="Calibri" w:hAnsi="Calibri"/>
                <w:kern w:val="0"/>
                <w:szCs w:val="20"/>
                <w:lang w:val="ru-RU" w:eastAsia="ru-RU" w:bidi="ar-SA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рост индекса конкуренции</w:t>
            </w:r>
          </w:p>
        </w:tc>
        <w:tc>
          <w:tcPr>
            <w:tcW w:w="1626" w:type="dxa"/>
            <w:tcBorders>
              <w:top w:val="nil"/>
              <w:right w:val="nil"/>
            </w:tcBorders>
          </w:tcPr>
          <w:p>
            <w:pPr>
              <w:pStyle w:val="ConsPlusNormal"/>
              <w:numPr>
                <w:ilvl w:val="0"/>
                <w:numId w:val="0"/>
              </w:numPr>
              <w:suppressAutoHyphens w:val="true"/>
              <w:spacing w:before="0" w:after="0"/>
              <w:ind w:hanging="0" w:left="0"/>
              <w:jc w:val="both"/>
              <w:outlineLvl w:val="2"/>
              <w:rPr>
                <w:rFonts w:ascii="Calibri" w:hAnsi="Calibri"/>
                <w:kern w:val="0"/>
                <w:szCs w:val="20"/>
                <w:lang w:val="ru-RU" w:eastAsia="ru-RU" w:bidi="ar-SA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сохранение рейтингового класса индекса конкуренции на уровне не ниже 2025 года</w:t>
            </w:r>
          </w:p>
        </w:tc>
        <w:tc>
          <w:tcPr>
            <w:tcW w:w="1675" w:type="dxa"/>
            <w:tcBorders>
              <w:top w:val="nil"/>
            </w:tcBorders>
          </w:tcPr>
          <w:p>
            <w:pPr>
              <w:pStyle w:val="ConsPlusNormal"/>
              <w:numPr>
                <w:ilvl w:val="0"/>
                <w:numId w:val="0"/>
              </w:numPr>
              <w:suppressAutoHyphens w:val="true"/>
              <w:spacing w:before="0" w:after="0"/>
              <w:ind w:hanging="0" w:left="0"/>
              <w:jc w:val="both"/>
              <w:outlineLvl w:val="2"/>
              <w:rPr>
                <w:rFonts w:ascii="Calibri" w:hAnsi="Calibri"/>
                <w:kern w:val="0"/>
                <w:szCs w:val="20"/>
                <w:lang w:val="ru-RU" w:eastAsia="ru-RU" w:bidi="ar-SA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сохранение рейтингового класса индекса конкуренции на уровне не ниже 2025 года</w:t>
            </w:r>
          </w:p>
        </w:tc>
        <w:tc>
          <w:tcPr>
            <w:tcW w:w="1624" w:type="dxa"/>
            <w:tcBorders>
              <w:top w:val="nil"/>
            </w:tcBorders>
          </w:tcPr>
          <w:p>
            <w:pPr>
              <w:pStyle w:val="ConsPlusNormal"/>
              <w:numPr>
                <w:ilvl w:val="0"/>
                <w:numId w:val="0"/>
              </w:numPr>
              <w:suppressAutoHyphens w:val="true"/>
              <w:spacing w:before="0" w:after="0"/>
              <w:ind w:hanging="0" w:left="0"/>
              <w:jc w:val="both"/>
              <w:outlineLvl w:val="2"/>
              <w:rPr>
                <w:rFonts w:ascii="Calibri" w:hAnsi="Calibri"/>
                <w:kern w:val="0"/>
                <w:szCs w:val="20"/>
                <w:lang w:val="ru-RU" w:eastAsia="ru-RU" w:bidi="ar-SA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сохранение рейтингового класса индекса конкуренции на уровне не ниже 2025 года</w:t>
            </w:r>
          </w:p>
        </w:tc>
        <w:tc>
          <w:tcPr>
            <w:tcW w:w="1618" w:type="dxa"/>
            <w:tcBorders>
              <w:top w:val="nil"/>
            </w:tcBorders>
          </w:tcPr>
          <w:p>
            <w:pPr>
              <w:pStyle w:val="ConsPlusNormal"/>
              <w:numPr>
                <w:ilvl w:val="0"/>
                <w:numId w:val="0"/>
              </w:numPr>
              <w:suppressAutoHyphens w:val="true"/>
              <w:spacing w:before="0" w:after="0"/>
              <w:ind w:hanging="0" w:left="0"/>
              <w:jc w:val="both"/>
              <w:outlineLvl w:val="2"/>
              <w:rPr>
                <w:rFonts w:ascii="Calibri" w:hAnsi="Calibri"/>
                <w:kern w:val="0"/>
                <w:szCs w:val="20"/>
                <w:lang w:val="ru-RU" w:eastAsia="ru-RU" w:bidi="ar-SA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сохранение рейтингового класса индекса конкуренции на уровне не ниже 2025 года</w:t>
            </w:r>
          </w:p>
        </w:tc>
        <w:tc>
          <w:tcPr>
            <w:tcW w:w="1626" w:type="dxa"/>
            <w:tcBorders>
              <w:top w:val="nil"/>
            </w:tcBorders>
          </w:tcPr>
          <w:p>
            <w:pPr>
              <w:pStyle w:val="ConsPlusNormal"/>
              <w:suppressAutoHyphens w:val="true"/>
              <w:spacing w:before="0" w:after="0"/>
              <w:jc w:val="left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+ 1 рейтинговый класс индекса конкуренции к 2025 году</w:t>
            </w:r>
          </w:p>
        </w:tc>
        <w:tc>
          <w:tcPr>
            <w:tcW w:w="2181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30" w:before="0" w:after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eastAsia="Calibri" w:cs="Liberation Serif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Управление экономического развития</w:t>
            </w:r>
          </w:p>
        </w:tc>
      </w:tr>
      <w:tr>
        <w:trPr/>
        <w:tc>
          <w:tcPr>
            <w:tcW w:w="951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30" w:before="0" w:after="0"/>
              <w:jc w:val="center"/>
              <w:rPr>
                <w:rFonts w:ascii="Calibri" w:hAnsi="Calibri" w:eastAsia="Calibri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Calibri" w:cs="Liberation Serif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2.</w:t>
            </w:r>
          </w:p>
        </w:tc>
        <w:tc>
          <w:tcPr>
            <w:tcW w:w="2112" w:type="dxa"/>
            <w:tcBorders>
              <w:top w:val="nil"/>
            </w:tcBorders>
          </w:tcPr>
          <w:p>
            <w:pPr>
              <w:pStyle w:val="ConsPlusNormal"/>
              <w:numPr>
                <w:ilvl w:val="0"/>
                <w:numId w:val="0"/>
              </w:numPr>
              <w:suppressAutoHyphens w:val="true"/>
              <w:spacing w:before="0" w:after="0"/>
              <w:ind w:hanging="0" w:left="0"/>
              <w:jc w:val="center"/>
              <w:outlineLvl w:val="2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cs="Liberation Serif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Рынок услуг связи, в том числе услуг по предоставлению широкополосного доступа</w:t>
            </w:r>
          </w:p>
          <w:p>
            <w:pPr>
              <w:pStyle w:val="ConsPlusNormal"/>
              <w:numPr>
                <w:ilvl w:val="0"/>
                <w:numId w:val="0"/>
              </w:numPr>
              <w:suppressAutoHyphens w:val="true"/>
              <w:spacing w:before="0" w:after="0"/>
              <w:ind w:hanging="0" w:left="0"/>
              <w:jc w:val="center"/>
              <w:outlineLvl w:val="2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к информационно-телекоммуникационной сети "Интернет"</w:t>
            </w:r>
          </w:p>
        </w:tc>
        <w:tc>
          <w:tcPr>
            <w:tcW w:w="1734" w:type="dxa"/>
            <w:tcBorders>
              <w:top w:val="nil"/>
            </w:tcBorders>
          </w:tcPr>
          <w:p>
            <w:pPr>
              <w:pStyle w:val="ConsPlusNormal"/>
              <w:suppressAutoHyphens w:val="true"/>
              <w:spacing w:before="0" w:after="0"/>
              <w:jc w:val="left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kern w:val="0"/>
                <w:sz w:val="24"/>
                <w:szCs w:val="20"/>
                <w:lang w:val="ru-RU" w:eastAsia="ru-RU" w:bidi="ar-SA"/>
              </w:rPr>
              <w:t>рост индекса конкуренции</w:t>
            </w:r>
          </w:p>
        </w:tc>
        <w:tc>
          <w:tcPr>
            <w:tcW w:w="1626" w:type="dxa"/>
            <w:tcBorders>
              <w:top w:val="nil"/>
              <w:right w:val="nil"/>
            </w:tcBorders>
          </w:tcPr>
          <w:p>
            <w:pPr>
              <w:pStyle w:val="ConsPlusNormal"/>
              <w:suppressAutoHyphens w:val="true"/>
              <w:spacing w:before="0" w:after="0"/>
              <w:jc w:val="left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kern w:val="0"/>
                <w:sz w:val="24"/>
                <w:szCs w:val="20"/>
                <w:lang w:val="ru-RU" w:eastAsia="ru-RU" w:bidi="ar-SA"/>
              </w:rPr>
              <w:t>сохранение рейтингового класса индекса конкуренции на уровне не ниже 2025 года</w:t>
            </w:r>
          </w:p>
        </w:tc>
        <w:tc>
          <w:tcPr>
            <w:tcW w:w="1675" w:type="dxa"/>
            <w:tcBorders>
              <w:top w:val="nil"/>
            </w:tcBorders>
          </w:tcPr>
          <w:p>
            <w:pPr>
              <w:pStyle w:val="ConsPlusNormal"/>
              <w:suppressAutoHyphens w:val="true"/>
              <w:spacing w:before="0" w:after="0"/>
              <w:jc w:val="left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kern w:val="0"/>
                <w:sz w:val="24"/>
                <w:szCs w:val="20"/>
                <w:lang w:val="ru-RU" w:eastAsia="ru-RU" w:bidi="ar-SA"/>
              </w:rPr>
              <w:t>сохранение рейтингового класса индекса конкуренции на уровне не ниже 2025 года</w:t>
            </w:r>
          </w:p>
        </w:tc>
        <w:tc>
          <w:tcPr>
            <w:tcW w:w="1624" w:type="dxa"/>
            <w:tcBorders>
              <w:top w:val="nil"/>
            </w:tcBorders>
          </w:tcPr>
          <w:p>
            <w:pPr>
              <w:pStyle w:val="ConsPlusNormal"/>
              <w:suppressAutoHyphens w:val="true"/>
              <w:spacing w:before="0" w:after="0"/>
              <w:jc w:val="left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kern w:val="0"/>
                <w:sz w:val="24"/>
                <w:szCs w:val="20"/>
                <w:lang w:val="ru-RU" w:eastAsia="ru-RU" w:bidi="ar-SA"/>
              </w:rPr>
              <w:t>сохранение рейтингового класса индекса конкуренции на уровне не ниже 2025 года</w:t>
            </w:r>
          </w:p>
        </w:tc>
        <w:tc>
          <w:tcPr>
            <w:tcW w:w="1618" w:type="dxa"/>
            <w:tcBorders>
              <w:top w:val="nil"/>
            </w:tcBorders>
          </w:tcPr>
          <w:p>
            <w:pPr>
              <w:pStyle w:val="ConsPlusNormal"/>
              <w:suppressAutoHyphens w:val="true"/>
              <w:spacing w:before="0" w:after="0"/>
              <w:jc w:val="left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kern w:val="0"/>
                <w:sz w:val="24"/>
                <w:szCs w:val="20"/>
                <w:lang w:val="ru-RU" w:eastAsia="ru-RU" w:bidi="ar-SA"/>
              </w:rPr>
              <w:t>сохранение рейтингового класса индекса конкуренции на уровне не ниже 2025 года</w:t>
            </w:r>
          </w:p>
        </w:tc>
        <w:tc>
          <w:tcPr>
            <w:tcW w:w="1626" w:type="dxa"/>
            <w:tcBorders>
              <w:top w:val="nil"/>
            </w:tcBorders>
          </w:tcPr>
          <w:p>
            <w:pPr>
              <w:pStyle w:val="ConsPlusNormal"/>
              <w:suppressAutoHyphens w:val="true"/>
              <w:spacing w:before="0" w:after="0"/>
              <w:jc w:val="left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kern w:val="0"/>
                <w:sz w:val="24"/>
                <w:szCs w:val="20"/>
                <w:lang w:val="ru-RU" w:eastAsia="ru-RU" w:bidi="ar-SA"/>
              </w:rPr>
              <w:t>+ 1 рейтинговый класс индекса конкуренции к 2025 году</w:t>
            </w:r>
          </w:p>
        </w:tc>
        <w:tc>
          <w:tcPr>
            <w:tcW w:w="2181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30" w:before="0"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Управление экономического развития</w:t>
            </w:r>
          </w:p>
        </w:tc>
      </w:tr>
      <w:tr>
        <w:trPr/>
        <w:tc>
          <w:tcPr>
            <w:tcW w:w="951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30" w:before="0" w:after="0"/>
              <w:jc w:val="center"/>
              <w:rPr>
                <w:rFonts w:ascii="Calibri" w:hAnsi="Calibri" w:eastAsia="Calibri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Calibri" w:cs="Liberation Serif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3.</w:t>
            </w:r>
          </w:p>
        </w:tc>
        <w:tc>
          <w:tcPr>
            <w:tcW w:w="2112" w:type="dxa"/>
            <w:tcBorders>
              <w:top w:val="nil"/>
            </w:tcBorders>
          </w:tcPr>
          <w:p>
            <w:pPr>
              <w:pStyle w:val="ConsPlusNormal"/>
              <w:numPr>
                <w:ilvl w:val="0"/>
                <w:numId w:val="0"/>
              </w:numPr>
              <w:suppressAutoHyphens w:val="true"/>
              <w:spacing w:before="0" w:after="0"/>
              <w:ind w:hanging="0" w:left="0"/>
              <w:jc w:val="center"/>
              <w:outlineLvl w:val="2"/>
              <w:rPr>
                <w:rFonts w:ascii="Calibri" w:hAnsi="Calibri"/>
                <w:kern w:val="0"/>
                <w:szCs w:val="20"/>
                <w:lang w:val="ru-RU" w:eastAsia="ru-RU" w:bidi="ar-SA"/>
              </w:rPr>
            </w:pPr>
            <w:r>
              <w:rPr>
                <w:rFonts w:cs="Liberation Serif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Рынок оказания медицинских услу</w:t>
            </w:r>
            <w:r>
              <w:rPr>
                <w:rFonts w:eastAsia="Calibri"/>
                <w:kern w:val="0"/>
                <w:sz w:val="24"/>
                <w:szCs w:val="24"/>
                <w:lang w:val="ru-RU" w:eastAsia="ru-RU" w:bidi="ar-SA"/>
              </w:rPr>
              <w:t>г</w:t>
            </w:r>
          </w:p>
        </w:tc>
        <w:tc>
          <w:tcPr>
            <w:tcW w:w="1734" w:type="dxa"/>
            <w:tcBorders>
              <w:top w:val="nil"/>
            </w:tcBorders>
          </w:tcPr>
          <w:p>
            <w:pPr>
              <w:pStyle w:val="ConsPlusNormal"/>
              <w:suppressAutoHyphens w:val="true"/>
              <w:spacing w:before="0" w:after="0"/>
              <w:jc w:val="left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kern w:val="0"/>
                <w:sz w:val="24"/>
                <w:szCs w:val="20"/>
                <w:lang w:val="ru-RU" w:eastAsia="ru-RU" w:bidi="ar-SA"/>
              </w:rPr>
              <w:t>рост индекса конкуренции</w:t>
            </w:r>
          </w:p>
        </w:tc>
        <w:tc>
          <w:tcPr>
            <w:tcW w:w="1626" w:type="dxa"/>
            <w:tcBorders>
              <w:top w:val="nil"/>
              <w:right w:val="nil"/>
            </w:tcBorders>
          </w:tcPr>
          <w:p>
            <w:pPr>
              <w:pStyle w:val="ConsPlusNormal"/>
              <w:suppressAutoHyphens w:val="true"/>
              <w:spacing w:before="0" w:after="0"/>
              <w:jc w:val="left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kern w:val="0"/>
                <w:sz w:val="24"/>
                <w:szCs w:val="20"/>
                <w:lang w:val="ru-RU" w:eastAsia="ru-RU" w:bidi="ar-SA"/>
              </w:rPr>
              <w:t>сохранение рейтингового класса индекса конкуренции на уровне не ниже 2025 года</w:t>
            </w:r>
          </w:p>
        </w:tc>
        <w:tc>
          <w:tcPr>
            <w:tcW w:w="1675" w:type="dxa"/>
            <w:tcBorders>
              <w:top w:val="nil"/>
            </w:tcBorders>
          </w:tcPr>
          <w:p>
            <w:pPr>
              <w:pStyle w:val="ConsPlusNormal"/>
              <w:suppressAutoHyphens w:val="true"/>
              <w:spacing w:before="0" w:after="0"/>
              <w:jc w:val="left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kern w:val="0"/>
                <w:sz w:val="24"/>
                <w:szCs w:val="20"/>
                <w:lang w:val="ru-RU" w:eastAsia="ru-RU" w:bidi="ar-SA"/>
              </w:rPr>
              <w:t>сохранение рейтингового класса индекса конкуренции на уровне не ниже 2025 года</w:t>
            </w:r>
          </w:p>
        </w:tc>
        <w:tc>
          <w:tcPr>
            <w:tcW w:w="1624" w:type="dxa"/>
            <w:tcBorders>
              <w:top w:val="nil"/>
            </w:tcBorders>
          </w:tcPr>
          <w:p>
            <w:pPr>
              <w:pStyle w:val="ConsPlusNormal"/>
              <w:suppressAutoHyphens w:val="true"/>
              <w:spacing w:before="0" w:after="0"/>
              <w:jc w:val="left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kern w:val="0"/>
                <w:sz w:val="24"/>
                <w:szCs w:val="20"/>
                <w:lang w:val="ru-RU" w:eastAsia="ru-RU" w:bidi="ar-SA"/>
              </w:rPr>
              <w:t>сохранение рейтингового класса индекса конкуренции на уровне не ниже 2025 года</w:t>
            </w:r>
          </w:p>
        </w:tc>
        <w:tc>
          <w:tcPr>
            <w:tcW w:w="1618" w:type="dxa"/>
            <w:tcBorders>
              <w:top w:val="nil"/>
            </w:tcBorders>
          </w:tcPr>
          <w:p>
            <w:pPr>
              <w:pStyle w:val="ConsPlusNormal"/>
              <w:suppressAutoHyphens w:val="true"/>
              <w:spacing w:before="0" w:after="0"/>
              <w:jc w:val="left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kern w:val="0"/>
                <w:sz w:val="24"/>
                <w:szCs w:val="20"/>
                <w:lang w:val="ru-RU" w:eastAsia="ru-RU" w:bidi="ar-SA"/>
              </w:rPr>
              <w:t>сохранение рейтингового класса индекса конкуренции на уровне не ниже 2025 года</w:t>
            </w:r>
          </w:p>
        </w:tc>
        <w:tc>
          <w:tcPr>
            <w:tcW w:w="1626" w:type="dxa"/>
            <w:tcBorders>
              <w:top w:val="nil"/>
            </w:tcBorders>
          </w:tcPr>
          <w:p>
            <w:pPr>
              <w:pStyle w:val="ConsPlusNormal"/>
              <w:suppressAutoHyphens w:val="true"/>
              <w:spacing w:before="0" w:after="0"/>
              <w:jc w:val="left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kern w:val="0"/>
                <w:sz w:val="24"/>
                <w:szCs w:val="20"/>
                <w:lang w:val="ru-RU" w:eastAsia="ru-RU" w:bidi="ar-SA"/>
              </w:rPr>
              <w:t>+ 1 рейтинговый класс индекса конкуренции к 2025 году</w:t>
            </w:r>
          </w:p>
        </w:tc>
        <w:tc>
          <w:tcPr>
            <w:tcW w:w="2181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30" w:before="0"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Управление экономического развития</w:t>
            </w:r>
          </w:p>
        </w:tc>
      </w:tr>
      <w:tr>
        <w:trPr/>
        <w:tc>
          <w:tcPr>
            <w:tcW w:w="951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30" w:before="0" w:after="0"/>
              <w:jc w:val="center"/>
              <w:rPr>
                <w:rFonts w:ascii="Calibri" w:hAnsi="Calibri" w:eastAsia="Calibri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Calibri" w:cs="Liberation Serif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4.</w:t>
            </w:r>
          </w:p>
        </w:tc>
        <w:tc>
          <w:tcPr>
            <w:tcW w:w="2112" w:type="dxa"/>
            <w:tcBorders>
              <w:top w:val="nil"/>
            </w:tcBorders>
          </w:tcPr>
          <w:p>
            <w:pPr>
              <w:pStyle w:val="ConsPlusNormal"/>
              <w:numPr>
                <w:ilvl w:val="0"/>
                <w:numId w:val="0"/>
              </w:numPr>
              <w:suppressAutoHyphens w:val="true"/>
              <w:spacing w:before="0" w:after="0"/>
              <w:ind w:hanging="0" w:left="0"/>
              <w:jc w:val="center"/>
              <w:outlineLvl w:val="2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Calibri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Рынок услуг розничной торговли лекарственными препаратами, медицинскими изделиями и сопутствующими товарами</w:t>
            </w:r>
          </w:p>
        </w:tc>
        <w:tc>
          <w:tcPr>
            <w:tcW w:w="1734" w:type="dxa"/>
            <w:tcBorders>
              <w:top w:val="nil"/>
            </w:tcBorders>
          </w:tcPr>
          <w:p>
            <w:pPr>
              <w:pStyle w:val="ConsPlusNormal"/>
              <w:suppressAutoHyphens w:val="true"/>
              <w:spacing w:before="0" w:after="0"/>
              <w:jc w:val="left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kern w:val="0"/>
                <w:sz w:val="24"/>
                <w:szCs w:val="20"/>
                <w:lang w:val="ru-RU" w:eastAsia="ru-RU" w:bidi="ar-SA"/>
              </w:rPr>
              <w:t>рост индекса конкуренции</w:t>
            </w:r>
          </w:p>
        </w:tc>
        <w:tc>
          <w:tcPr>
            <w:tcW w:w="1626" w:type="dxa"/>
            <w:tcBorders>
              <w:top w:val="nil"/>
              <w:right w:val="nil"/>
            </w:tcBorders>
          </w:tcPr>
          <w:p>
            <w:pPr>
              <w:pStyle w:val="ConsPlusNormal"/>
              <w:suppressAutoHyphens w:val="true"/>
              <w:spacing w:before="0" w:after="0"/>
              <w:jc w:val="left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kern w:val="0"/>
                <w:sz w:val="24"/>
                <w:szCs w:val="20"/>
                <w:lang w:val="ru-RU" w:eastAsia="ru-RU" w:bidi="ar-SA"/>
              </w:rPr>
              <w:t>сохранение рейтингового класса индекса конкуренции на уровне не ниже 2025 года</w:t>
            </w:r>
          </w:p>
        </w:tc>
        <w:tc>
          <w:tcPr>
            <w:tcW w:w="1675" w:type="dxa"/>
            <w:tcBorders>
              <w:top w:val="nil"/>
            </w:tcBorders>
          </w:tcPr>
          <w:p>
            <w:pPr>
              <w:pStyle w:val="ConsPlusNormal"/>
              <w:suppressAutoHyphens w:val="true"/>
              <w:spacing w:before="0" w:after="0"/>
              <w:jc w:val="left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kern w:val="0"/>
                <w:sz w:val="24"/>
                <w:szCs w:val="20"/>
                <w:lang w:val="ru-RU" w:eastAsia="ru-RU" w:bidi="ar-SA"/>
              </w:rPr>
              <w:t>сохранение рейтингового класса индекса конкуренции на уровне не ниже 2025 года</w:t>
            </w:r>
          </w:p>
        </w:tc>
        <w:tc>
          <w:tcPr>
            <w:tcW w:w="1624" w:type="dxa"/>
            <w:tcBorders>
              <w:top w:val="nil"/>
            </w:tcBorders>
          </w:tcPr>
          <w:p>
            <w:pPr>
              <w:pStyle w:val="ConsPlusNormal"/>
              <w:suppressAutoHyphens w:val="true"/>
              <w:spacing w:before="0" w:after="0"/>
              <w:jc w:val="left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kern w:val="0"/>
                <w:sz w:val="24"/>
                <w:szCs w:val="20"/>
                <w:lang w:val="ru-RU" w:eastAsia="ru-RU" w:bidi="ar-SA"/>
              </w:rPr>
              <w:t>сохранение рейтингового класса индекса конкуренции на уровне не ниже 2025 года</w:t>
            </w:r>
          </w:p>
        </w:tc>
        <w:tc>
          <w:tcPr>
            <w:tcW w:w="1618" w:type="dxa"/>
            <w:tcBorders>
              <w:top w:val="nil"/>
            </w:tcBorders>
          </w:tcPr>
          <w:p>
            <w:pPr>
              <w:pStyle w:val="ConsPlusNormal"/>
              <w:suppressAutoHyphens w:val="true"/>
              <w:spacing w:before="0" w:after="0"/>
              <w:jc w:val="left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kern w:val="0"/>
                <w:sz w:val="24"/>
                <w:szCs w:val="20"/>
                <w:lang w:val="ru-RU" w:eastAsia="ru-RU" w:bidi="ar-SA"/>
              </w:rPr>
              <w:t>сохранение рейтингового класса индекса конкуренции на уровне не ниже 2025 года</w:t>
            </w:r>
          </w:p>
        </w:tc>
        <w:tc>
          <w:tcPr>
            <w:tcW w:w="1626" w:type="dxa"/>
            <w:tcBorders>
              <w:top w:val="nil"/>
            </w:tcBorders>
          </w:tcPr>
          <w:p>
            <w:pPr>
              <w:pStyle w:val="ConsPlusNormal"/>
              <w:suppressAutoHyphens w:val="true"/>
              <w:spacing w:before="0" w:after="0"/>
              <w:jc w:val="left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kern w:val="0"/>
                <w:sz w:val="24"/>
                <w:szCs w:val="20"/>
                <w:lang w:val="ru-RU" w:eastAsia="ru-RU" w:bidi="ar-SA"/>
              </w:rPr>
              <w:t>+ 1 рейтинговый класс индекса конкуренции к 2025 году</w:t>
            </w:r>
          </w:p>
        </w:tc>
        <w:tc>
          <w:tcPr>
            <w:tcW w:w="2181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30" w:before="0"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Управление экономического развития</w:t>
            </w:r>
          </w:p>
        </w:tc>
      </w:tr>
      <w:tr>
        <w:trPr/>
        <w:tc>
          <w:tcPr>
            <w:tcW w:w="951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30" w:before="0" w:after="0"/>
              <w:jc w:val="center"/>
              <w:rPr>
                <w:rFonts w:ascii="Calibri" w:hAnsi="Calibri" w:eastAsia="Calibri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Calibri" w:cs="Liberation Serif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5.</w:t>
            </w:r>
          </w:p>
        </w:tc>
        <w:tc>
          <w:tcPr>
            <w:tcW w:w="2112" w:type="dxa"/>
            <w:tcBorders>
              <w:top w:val="nil"/>
            </w:tcBorders>
          </w:tcPr>
          <w:p>
            <w:pPr>
              <w:pStyle w:val="ConsPlusNormal"/>
              <w:numPr>
                <w:ilvl w:val="0"/>
                <w:numId w:val="0"/>
              </w:numPr>
              <w:suppressAutoHyphens w:val="true"/>
              <w:spacing w:before="0" w:after="0"/>
              <w:ind w:hanging="0" w:left="0"/>
              <w:jc w:val="center"/>
              <w:outlineLvl w:val="2"/>
              <w:rPr>
                <w:rFonts w:ascii="Liberation Serif" w:hAnsi="Liberation Serif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Рынок оказания услуг по перевозке пассажиров автомобильным транспортом по муниципальным</w:t>
            </w:r>
          </w:p>
          <w:p>
            <w:pPr>
              <w:pStyle w:val="ConsPlusNormal"/>
              <w:numPr>
                <w:ilvl w:val="0"/>
                <w:numId w:val="0"/>
              </w:numPr>
              <w:suppressAutoHyphens w:val="true"/>
              <w:spacing w:before="0" w:after="0"/>
              <w:ind w:hanging="0" w:left="0"/>
              <w:jc w:val="center"/>
              <w:outlineLvl w:val="2"/>
              <w:rPr>
                <w:rFonts w:ascii="Liberation Serif" w:hAnsi="Liberation Serif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маршрутам регулярных перевозок</w:t>
            </w:r>
          </w:p>
        </w:tc>
        <w:tc>
          <w:tcPr>
            <w:tcW w:w="1734" w:type="dxa"/>
            <w:tcBorders>
              <w:top w:val="nil"/>
            </w:tcBorders>
          </w:tcPr>
          <w:p>
            <w:pPr>
              <w:pStyle w:val="ConsPlusNormal"/>
              <w:suppressAutoHyphens w:val="true"/>
              <w:spacing w:before="0" w:after="0"/>
              <w:jc w:val="left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kern w:val="0"/>
                <w:sz w:val="24"/>
                <w:szCs w:val="20"/>
                <w:lang w:val="ru-RU" w:eastAsia="ru-RU" w:bidi="ar-SA"/>
              </w:rPr>
              <w:t>рост индекса конкуренции</w:t>
            </w:r>
          </w:p>
        </w:tc>
        <w:tc>
          <w:tcPr>
            <w:tcW w:w="1626" w:type="dxa"/>
            <w:tcBorders>
              <w:top w:val="nil"/>
              <w:right w:val="nil"/>
            </w:tcBorders>
          </w:tcPr>
          <w:p>
            <w:pPr>
              <w:pStyle w:val="ConsPlusNormal"/>
              <w:suppressAutoHyphens w:val="true"/>
              <w:spacing w:before="0" w:after="0"/>
              <w:jc w:val="left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kern w:val="0"/>
                <w:sz w:val="24"/>
                <w:szCs w:val="20"/>
                <w:lang w:val="ru-RU" w:eastAsia="ru-RU" w:bidi="ar-SA"/>
              </w:rPr>
              <w:t>сохранение рейтингового класса индекса конкуренции на уровне не ниже 2025 года</w:t>
            </w:r>
          </w:p>
        </w:tc>
        <w:tc>
          <w:tcPr>
            <w:tcW w:w="1675" w:type="dxa"/>
            <w:tcBorders>
              <w:top w:val="nil"/>
            </w:tcBorders>
          </w:tcPr>
          <w:p>
            <w:pPr>
              <w:pStyle w:val="ConsPlusNormal"/>
              <w:suppressAutoHyphens w:val="true"/>
              <w:spacing w:before="0" w:after="0"/>
              <w:jc w:val="left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kern w:val="0"/>
                <w:sz w:val="24"/>
                <w:szCs w:val="20"/>
                <w:lang w:val="ru-RU" w:eastAsia="ru-RU" w:bidi="ar-SA"/>
              </w:rPr>
              <w:t>сохранение рейтингового класса индекса конкуренции на уровне не ниже 2025 года</w:t>
            </w:r>
          </w:p>
        </w:tc>
        <w:tc>
          <w:tcPr>
            <w:tcW w:w="1624" w:type="dxa"/>
            <w:tcBorders>
              <w:top w:val="nil"/>
            </w:tcBorders>
          </w:tcPr>
          <w:p>
            <w:pPr>
              <w:pStyle w:val="ConsPlusNormal"/>
              <w:suppressAutoHyphens w:val="true"/>
              <w:spacing w:before="0" w:after="0"/>
              <w:jc w:val="left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kern w:val="0"/>
                <w:sz w:val="24"/>
                <w:szCs w:val="20"/>
                <w:lang w:val="ru-RU" w:eastAsia="ru-RU" w:bidi="ar-SA"/>
              </w:rPr>
              <w:t>сохранение рейтингового класса индекса конкуренции на уровне не ниже 2025 года</w:t>
            </w:r>
          </w:p>
        </w:tc>
        <w:tc>
          <w:tcPr>
            <w:tcW w:w="1618" w:type="dxa"/>
            <w:tcBorders>
              <w:top w:val="nil"/>
            </w:tcBorders>
          </w:tcPr>
          <w:p>
            <w:pPr>
              <w:pStyle w:val="ConsPlusNormal"/>
              <w:suppressAutoHyphens w:val="true"/>
              <w:spacing w:before="0" w:after="0"/>
              <w:jc w:val="left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kern w:val="0"/>
                <w:sz w:val="24"/>
                <w:szCs w:val="20"/>
                <w:lang w:val="ru-RU" w:eastAsia="ru-RU" w:bidi="ar-SA"/>
              </w:rPr>
              <w:t>сохранение рейтингового класса индекса конкуренции на уровне не ниже 2025 года</w:t>
            </w:r>
          </w:p>
        </w:tc>
        <w:tc>
          <w:tcPr>
            <w:tcW w:w="1626" w:type="dxa"/>
            <w:tcBorders>
              <w:top w:val="nil"/>
            </w:tcBorders>
          </w:tcPr>
          <w:p>
            <w:pPr>
              <w:pStyle w:val="ConsPlusNormal"/>
              <w:suppressAutoHyphens w:val="true"/>
              <w:spacing w:before="0" w:after="0"/>
              <w:jc w:val="left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kern w:val="0"/>
                <w:sz w:val="24"/>
                <w:szCs w:val="20"/>
                <w:lang w:val="ru-RU" w:eastAsia="ru-RU" w:bidi="ar-SA"/>
              </w:rPr>
              <w:t>+ 1 рейтинговый класс индекса конкуренции к 2025 году</w:t>
            </w:r>
          </w:p>
        </w:tc>
        <w:tc>
          <w:tcPr>
            <w:tcW w:w="2181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30" w:before="0"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Calibri" w:cs="Liberation Serif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 xml:space="preserve">Отдел благоустройства и экологии, </w:t>
            </w:r>
            <w:r>
              <w:rPr>
                <w:rFonts w:eastAsia="Calibri" w:cs="Times New Roman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Управление экономического развития</w:t>
            </w:r>
          </w:p>
        </w:tc>
      </w:tr>
      <w:tr>
        <w:trPr/>
        <w:tc>
          <w:tcPr>
            <w:tcW w:w="951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30" w:before="0" w:after="0"/>
              <w:jc w:val="center"/>
              <w:rPr>
                <w:rFonts w:ascii="Calibri" w:hAnsi="Calibri" w:eastAsia="Calibri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Calibri" w:cs="Liberation Serif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6.</w:t>
            </w:r>
          </w:p>
        </w:tc>
        <w:tc>
          <w:tcPr>
            <w:tcW w:w="2112" w:type="dxa"/>
            <w:tcBorders>
              <w:top w:val="nil"/>
            </w:tcBorders>
          </w:tcPr>
          <w:p>
            <w:pPr>
              <w:pStyle w:val="ConsPlusNormal"/>
              <w:numPr>
                <w:ilvl w:val="0"/>
                <w:numId w:val="0"/>
              </w:numPr>
              <w:suppressAutoHyphens w:val="true"/>
              <w:spacing w:before="0" w:after="0"/>
              <w:ind w:hanging="0" w:left="0"/>
              <w:jc w:val="center"/>
              <w:outlineLvl w:val="2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Calibri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Рынок торговли продовольственными товарами в неспециализированных магазинах</w:t>
            </w:r>
          </w:p>
        </w:tc>
        <w:tc>
          <w:tcPr>
            <w:tcW w:w="1734" w:type="dxa"/>
            <w:tcBorders>
              <w:top w:val="nil"/>
            </w:tcBorders>
          </w:tcPr>
          <w:p>
            <w:pPr>
              <w:pStyle w:val="ConsPlusNormal"/>
              <w:suppressAutoHyphens w:val="true"/>
              <w:spacing w:before="0" w:after="0"/>
              <w:jc w:val="left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kern w:val="0"/>
                <w:sz w:val="24"/>
                <w:szCs w:val="20"/>
                <w:lang w:val="ru-RU" w:eastAsia="ru-RU" w:bidi="ar-SA"/>
              </w:rPr>
              <w:t>рост индекса конкуренции</w:t>
            </w:r>
          </w:p>
        </w:tc>
        <w:tc>
          <w:tcPr>
            <w:tcW w:w="1626" w:type="dxa"/>
            <w:tcBorders>
              <w:top w:val="nil"/>
              <w:right w:val="nil"/>
            </w:tcBorders>
          </w:tcPr>
          <w:p>
            <w:pPr>
              <w:pStyle w:val="ConsPlusNormal"/>
              <w:suppressAutoHyphens w:val="true"/>
              <w:spacing w:before="0" w:after="0"/>
              <w:jc w:val="left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kern w:val="0"/>
                <w:sz w:val="24"/>
                <w:szCs w:val="20"/>
                <w:lang w:val="ru-RU" w:eastAsia="ru-RU" w:bidi="ar-SA"/>
              </w:rPr>
              <w:t>сохранение рейтингового класса индекса конкуренции на уровне не ниже 2025 года</w:t>
            </w:r>
          </w:p>
        </w:tc>
        <w:tc>
          <w:tcPr>
            <w:tcW w:w="1675" w:type="dxa"/>
            <w:tcBorders>
              <w:top w:val="nil"/>
            </w:tcBorders>
          </w:tcPr>
          <w:p>
            <w:pPr>
              <w:pStyle w:val="ConsPlusNormal"/>
              <w:suppressAutoHyphens w:val="true"/>
              <w:spacing w:before="0" w:after="0"/>
              <w:jc w:val="left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kern w:val="0"/>
                <w:sz w:val="24"/>
                <w:szCs w:val="20"/>
                <w:lang w:val="ru-RU" w:eastAsia="ru-RU" w:bidi="ar-SA"/>
              </w:rPr>
              <w:t>сохранение рейтингового класса индекса конкуренции на уровне не ниже 2025 года</w:t>
            </w:r>
          </w:p>
        </w:tc>
        <w:tc>
          <w:tcPr>
            <w:tcW w:w="1624" w:type="dxa"/>
            <w:tcBorders>
              <w:top w:val="nil"/>
            </w:tcBorders>
          </w:tcPr>
          <w:p>
            <w:pPr>
              <w:pStyle w:val="ConsPlusNormal"/>
              <w:suppressAutoHyphens w:val="true"/>
              <w:spacing w:before="0" w:after="0"/>
              <w:jc w:val="left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kern w:val="0"/>
                <w:sz w:val="24"/>
                <w:szCs w:val="20"/>
                <w:lang w:val="ru-RU" w:eastAsia="ru-RU" w:bidi="ar-SA"/>
              </w:rPr>
              <w:t>сохранение рейтингового класса индекса конкуренции на уровне не ниже 2025 года</w:t>
            </w:r>
          </w:p>
        </w:tc>
        <w:tc>
          <w:tcPr>
            <w:tcW w:w="1618" w:type="dxa"/>
            <w:tcBorders>
              <w:top w:val="nil"/>
            </w:tcBorders>
          </w:tcPr>
          <w:p>
            <w:pPr>
              <w:pStyle w:val="ConsPlusNormal"/>
              <w:suppressAutoHyphens w:val="true"/>
              <w:spacing w:before="0" w:after="0"/>
              <w:jc w:val="left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kern w:val="0"/>
                <w:sz w:val="24"/>
                <w:szCs w:val="20"/>
                <w:lang w:val="ru-RU" w:eastAsia="ru-RU" w:bidi="ar-SA"/>
              </w:rPr>
              <w:t>сохранение рейтингового класса индекса конкуренции на уровне не ниже 2025 года</w:t>
            </w:r>
          </w:p>
        </w:tc>
        <w:tc>
          <w:tcPr>
            <w:tcW w:w="1626" w:type="dxa"/>
            <w:tcBorders>
              <w:top w:val="nil"/>
            </w:tcBorders>
          </w:tcPr>
          <w:p>
            <w:pPr>
              <w:pStyle w:val="ConsPlusNormal"/>
              <w:suppressAutoHyphens w:val="true"/>
              <w:spacing w:before="0" w:after="0"/>
              <w:jc w:val="left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kern w:val="0"/>
                <w:sz w:val="24"/>
                <w:szCs w:val="20"/>
                <w:lang w:val="ru-RU" w:eastAsia="ru-RU" w:bidi="ar-SA"/>
              </w:rPr>
              <w:t>+ 1 рейтинговый класс индекса конкуренции к 2025 году</w:t>
            </w:r>
          </w:p>
        </w:tc>
        <w:tc>
          <w:tcPr>
            <w:tcW w:w="2181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30" w:before="0"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Управление экономического развития</w:t>
            </w:r>
          </w:p>
        </w:tc>
      </w:tr>
      <w:tr>
        <w:trPr/>
        <w:tc>
          <w:tcPr>
            <w:tcW w:w="951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30" w:before="0" w:after="0"/>
              <w:jc w:val="center"/>
              <w:rPr>
                <w:rFonts w:ascii="Calibri" w:hAnsi="Calibri" w:eastAsia="Calibri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Calibri" w:cs="Liberation Serif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7.</w:t>
            </w:r>
          </w:p>
        </w:tc>
        <w:tc>
          <w:tcPr>
            <w:tcW w:w="2112" w:type="dxa"/>
            <w:tcBorders>
              <w:top w:val="nil"/>
            </w:tcBorders>
          </w:tcPr>
          <w:p>
            <w:pPr>
              <w:pStyle w:val="ConsPlusNormal"/>
              <w:numPr>
                <w:ilvl w:val="0"/>
                <w:numId w:val="0"/>
              </w:numPr>
              <w:suppressAutoHyphens w:val="true"/>
              <w:spacing w:before="0" w:after="0"/>
              <w:ind w:hanging="0" w:left="0"/>
              <w:jc w:val="center"/>
              <w:outlineLvl w:val="2"/>
              <w:rPr>
                <w:rFonts w:ascii="Calibri" w:hAnsi="Calibri"/>
                <w:kern w:val="0"/>
                <w:szCs w:val="20"/>
                <w:lang w:val="ru-RU" w:eastAsia="ru-RU" w:bidi="ar-SA"/>
              </w:rPr>
            </w:pPr>
            <w:r>
              <w:rPr>
                <w:rFonts w:eastAsia="Calibri" w:cs="Liberation Serif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Рынок гостиничных услуг</w:t>
            </w:r>
          </w:p>
        </w:tc>
        <w:tc>
          <w:tcPr>
            <w:tcW w:w="1734" w:type="dxa"/>
            <w:tcBorders>
              <w:top w:val="nil"/>
            </w:tcBorders>
          </w:tcPr>
          <w:p>
            <w:pPr>
              <w:pStyle w:val="ConsPlusNormal"/>
              <w:suppressAutoHyphens w:val="true"/>
              <w:spacing w:before="0" w:after="0"/>
              <w:jc w:val="left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kern w:val="0"/>
                <w:sz w:val="24"/>
                <w:szCs w:val="20"/>
                <w:lang w:val="ru-RU" w:eastAsia="ru-RU" w:bidi="ar-SA"/>
              </w:rPr>
              <w:t>рост индекса конкуренции</w:t>
            </w:r>
          </w:p>
        </w:tc>
        <w:tc>
          <w:tcPr>
            <w:tcW w:w="1626" w:type="dxa"/>
            <w:tcBorders>
              <w:top w:val="nil"/>
              <w:right w:val="nil"/>
            </w:tcBorders>
          </w:tcPr>
          <w:p>
            <w:pPr>
              <w:pStyle w:val="ConsPlusNormal"/>
              <w:suppressAutoHyphens w:val="true"/>
              <w:spacing w:before="0" w:after="0"/>
              <w:jc w:val="left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kern w:val="0"/>
                <w:sz w:val="24"/>
                <w:szCs w:val="20"/>
                <w:lang w:val="ru-RU" w:eastAsia="ru-RU" w:bidi="ar-SA"/>
              </w:rPr>
              <w:t>сохранение рейтингового класса индекса конкуренции на уровне не ниже 2025 года</w:t>
            </w:r>
          </w:p>
        </w:tc>
        <w:tc>
          <w:tcPr>
            <w:tcW w:w="1675" w:type="dxa"/>
            <w:tcBorders>
              <w:top w:val="nil"/>
            </w:tcBorders>
          </w:tcPr>
          <w:p>
            <w:pPr>
              <w:pStyle w:val="ConsPlusNormal"/>
              <w:suppressAutoHyphens w:val="true"/>
              <w:spacing w:before="0" w:after="0"/>
              <w:jc w:val="left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kern w:val="0"/>
                <w:sz w:val="24"/>
                <w:szCs w:val="20"/>
                <w:lang w:val="ru-RU" w:eastAsia="ru-RU" w:bidi="ar-SA"/>
              </w:rPr>
              <w:t>сохранение рейтингового класса индекса конкуренции на уровне не ниже 2025 года</w:t>
            </w:r>
          </w:p>
        </w:tc>
        <w:tc>
          <w:tcPr>
            <w:tcW w:w="1624" w:type="dxa"/>
            <w:tcBorders>
              <w:top w:val="nil"/>
            </w:tcBorders>
          </w:tcPr>
          <w:p>
            <w:pPr>
              <w:pStyle w:val="ConsPlusNormal"/>
              <w:suppressAutoHyphens w:val="true"/>
              <w:spacing w:before="0" w:after="0"/>
              <w:jc w:val="left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kern w:val="0"/>
                <w:sz w:val="24"/>
                <w:szCs w:val="20"/>
                <w:lang w:val="ru-RU" w:eastAsia="ru-RU" w:bidi="ar-SA"/>
              </w:rPr>
              <w:t>сохранение рейтингового класса индекса конкуренции на уровне не ниже 2025 года</w:t>
            </w:r>
          </w:p>
        </w:tc>
        <w:tc>
          <w:tcPr>
            <w:tcW w:w="1618" w:type="dxa"/>
            <w:tcBorders>
              <w:top w:val="nil"/>
            </w:tcBorders>
          </w:tcPr>
          <w:p>
            <w:pPr>
              <w:pStyle w:val="ConsPlusNormal"/>
              <w:suppressAutoHyphens w:val="true"/>
              <w:spacing w:before="0" w:after="0"/>
              <w:jc w:val="left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kern w:val="0"/>
                <w:sz w:val="24"/>
                <w:szCs w:val="20"/>
                <w:lang w:val="ru-RU" w:eastAsia="ru-RU" w:bidi="ar-SA"/>
              </w:rPr>
              <w:t>сохранение рейтингового класса индекса конкуренции на уровне не ниже 2025 года</w:t>
            </w:r>
          </w:p>
        </w:tc>
        <w:tc>
          <w:tcPr>
            <w:tcW w:w="1626" w:type="dxa"/>
            <w:tcBorders>
              <w:top w:val="nil"/>
            </w:tcBorders>
          </w:tcPr>
          <w:p>
            <w:pPr>
              <w:pStyle w:val="ConsPlusNormal"/>
              <w:suppressAutoHyphens w:val="true"/>
              <w:spacing w:before="0" w:after="0"/>
              <w:jc w:val="left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kern w:val="0"/>
                <w:sz w:val="24"/>
                <w:szCs w:val="20"/>
                <w:lang w:val="ru-RU" w:eastAsia="ru-RU" w:bidi="ar-SA"/>
              </w:rPr>
              <w:t>+ 1 рейтинговый класс индекса конкуренции к 2025 году</w:t>
            </w:r>
          </w:p>
        </w:tc>
        <w:tc>
          <w:tcPr>
            <w:tcW w:w="2181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30" w:before="0"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Управление экономического развития</w:t>
            </w:r>
          </w:p>
        </w:tc>
      </w:tr>
      <w:tr>
        <w:trPr/>
        <w:tc>
          <w:tcPr>
            <w:tcW w:w="951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30" w:before="0" w:after="0"/>
              <w:jc w:val="center"/>
              <w:rPr>
                <w:rFonts w:ascii="Calibri" w:hAnsi="Calibri" w:eastAsia="Calibri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Calibri" w:cs="Liberation Serif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8.</w:t>
            </w:r>
          </w:p>
        </w:tc>
        <w:tc>
          <w:tcPr>
            <w:tcW w:w="2112" w:type="dxa"/>
            <w:tcBorders>
              <w:top w:val="nil"/>
            </w:tcBorders>
          </w:tcPr>
          <w:p>
            <w:pPr>
              <w:pStyle w:val="Normal"/>
              <w:widowControl/>
              <w:tabs>
                <w:tab w:val="clear" w:pos="708"/>
                <w:tab w:val="left" w:pos="3991" w:leader="none"/>
              </w:tabs>
              <w:suppressAutoHyphens w:val="true"/>
              <w:spacing w:lineRule="auto" w:line="230" w:before="0"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Calibri" w:cs="Times New Roman" w:ascii="Liberation Serif" w:hAnsi="Liberation Serif"/>
                <w:bCs/>
                <w:kern w:val="0"/>
                <w:sz w:val="24"/>
                <w:szCs w:val="24"/>
                <w:lang w:val="ru-RU" w:eastAsia="ru-RU" w:bidi="ar-SA"/>
              </w:rPr>
              <w:t>Рынок оказания услуг по общественному питанию</w:t>
            </w:r>
          </w:p>
        </w:tc>
        <w:tc>
          <w:tcPr>
            <w:tcW w:w="1734" w:type="dxa"/>
            <w:tcBorders>
              <w:top w:val="nil"/>
            </w:tcBorders>
          </w:tcPr>
          <w:p>
            <w:pPr>
              <w:pStyle w:val="ConsPlusNormal"/>
              <w:suppressAutoHyphens w:val="true"/>
              <w:spacing w:before="0" w:after="0"/>
              <w:jc w:val="left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kern w:val="0"/>
                <w:sz w:val="24"/>
                <w:szCs w:val="20"/>
                <w:lang w:val="ru-RU" w:eastAsia="ru-RU" w:bidi="ar-SA"/>
              </w:rPr>
              <w:t>рост индекса конкуренции</w:t>
            </w:r>
          </w:p>
        </w:tc>
        <w:tc>
          <w:tcPr>
            <w:tcW w:w="1626" w:type="dxa"/>
            <w:tcBorders>
              <w:top w:val="nil"/>
              <w:right w:val="nil"/>
            </w:tcBorders>
          </w:tcPr>
          <w:p>
            <w:pPr>
              <w:pStyle w:val="ConsPlusNormal"/>
              <w:suppressAutoHyphens w:val="true"/>
              <w:spacing w:before="0" w:after="0"/>
              <w:jc w:val="left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kern w:val="0"/>
                <w:sz w:val="24"/>
                <w:szCs w:val="20"/>
                <w:lang w:val="ru-RU" w:eastAsia="ru-RU" w:bidi="ar-SA"/>
              </w:rPr>
              <w:t>сохранение рейтингового класса индекса конкуренции на уровне не ниже 2025 года</w:t>
            </w:r>
          </w:p>
        </w:tc>
        <w:tc>
          <w:tcPr>
            <w:tcW w:w="1675" w:type="dxa"/>
            <w:tcBorders>
              <w:top w:val="nil"/>
            </w:tcBorders>
          </w:tcPr>
          <w:p>
            <w:pPr>
              <w:pStyle w:val="ConsPlusNormal"/>
              <w:suppressAutoHyphens w:val="true"/>
              <w:spacing w:before="0" w:after="0"/>
              <w:jc w:val="left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kern w:val="0"/>
                <w:sz w:val="24"/>
                <w:szCs w:val="20"/>
                <w:lang w:val="ru-RU" w:eastAsia="ru-RU" w:bidi="ar-SA"/>
              </w:rPr>
              <w:t>сохранение рейтингового класса индекса конкуренции на уровне не ниже 2025 года</w:t>
            </w:r>
          </w:p>
        </w:tc>
        <w:tc>
          <w:tcPr>
            <w:tcW w:w="1624" w:type="dxa"/>
            <w:tcBorders>
              <w:top w:val="nil"/>
            </w:tcBorders>
          </w:tcPr>
          <w:p>
            <w:pPr>
              <w:pStyle w:val="ConsPlusNormal"/>
              <w:suppressAutoHyphens w:val="true"/>
              <w:spacing w:before="0" w:after="0"/>
              <w:jc w:val="left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kern w:val="0"/>
                <w:sz w:val="24"/>
                <w:szCs w:val="20"/>
                <w:lang w:val="ru-RU" w:eastAsia="ru-RU" w:bidi="ar-SA"/>
              </w:rPr>
              <w:t>сохранение рейтингового класса индекса конкуренции на уровне не ниже 2025 года</w:t>
            </w:r>
          </w:p>
        </w:tc>
        <w:tc>
          <w:tcPr>
            <w:tcW w:w="1618" w:type="dxa"/>
            <w:tcBorders>
              <w:top w:val="nil"/>
            </w:tcBorders>
          </w:tcPr>
          <w:p>
            <w:pPr>
              <w:pStyle w:val="ConsPlusNormal"/>
              <w:suppressAutoHyphens w:val="true"/>
              <w:spacing w:before="0" w:after="0"/>
              <w:jc w:val="left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kern w:val="0"/>
                <w:sz w:val="24"/>
                <w:szCs w:val="20"/>
                <w:lang w:val="ru-RU" w:eastAsia="ru-RU" w:bidi="ar-SA"/>
              </w:rPr>
              <w:t>сохранение рейтингового класса индекса конкуренции на уровне не ниже 2025 года</w:t>
            </w:r>
          </w:p>
        </w:tc>
        <w:tc>
          <w:tcPr>
            <w:tcW w:w="1626" w:type="dxa"/>
            <w:tcBorders>
              <w:top w:val="nil"/>
            </w:tcBorders>
          </w:tcPr>
          <w:p>
            <w:pPr>
              <w:pStyle w:val="ConsPlusNormal"/>
              <w:suppressAutoHyphens w:val="true"/>
              <w:spacing w:before="0" w:after="0"/>
              <w:jc w:val="left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kern w:val="0"/>
                <w:sz w:val="24"/>
                <w:szCs w:val="20"/>
                <w:lang w:val="ru-RU" w:eastAsia="ru-RU" w:bidi="ar-SA"/>
              </w:rPr>
              <w:t>+ 1 рейтинговый класс индекса конкуренции к 2025 году</w:t>
            </w:r>
          </w:p>
        </w:tc>
        <w:tc>
          <w:tcPr>
            <w:tcW w:w="2181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30" w:before="0"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Управление экономического развития</w:t>
            </w:r>
          </w:p>
        </w:tc>
      </w:tr>
    </w:tbl>
    <w:p>
      <w:pPr>
        <w:pStyle w:val="Normal"/>
        <w:jc w:val="right"/>
        <w:rPr>
          <w:rFonts w:ascii="Liberation Serif" w:hAnsi="Liberation Serif" w:cs="Liberation Serif"/>
          <w:bCs/>
          <w:sz w:val="24"/>
          <w:szCs w:val="24"/>
        </w:rPr>
      </w:pPr>
      <w:r>
        <w:rPr>
          <w:rFonts w:cs="Liberation Serif" w:ascii="Liberation Serif" w:hAnsi="Liberation Serif"/>
          <w:bCs/>
          <w:sz w:val="24"/>
          <w:szCs w:val="24"/>
        </w:rPr>
      </w:r>
    </w:p>
    <w:p>
      <w:pPr>
        <w:pStyle w:val="Normal"/>
        <w:jc w:val="right"/>
        <w:rPr>
          <w:rFonts w:ascii="Liberation Serif" w:hAnsi="Liberation Serif" w:cs="Liberation Serif"/>
          <w:bCs/>
          <w:sz w:val="24"/>
          <w:szCs w:val="24"/>
        </w:rPr>
      </w:pPr>
      <w:r>
        <w:rPr>
          <w:rFonts w:cs="Liberation Serif" w:ascii="Liberation Serif" w:hAnsi="Liberation Serif"/>
          <w:bCs/>
          <w:sz w:val="24"/>
          <w:szCs w:val="24"/>
        </w:rPr>
      </w:r>
    </w:p>
    <w:p>
      <w:pPr>
        <w:pStyle w:val="Normal"/>
        <w:jc w:val="right"/>
        <w:rPr>
          <w:rFonts w:ascii="Liberation Serif" w:hAnsi="Liberation Serif" w:cs="Liberation Serif"/>
          <w:bCs/>
          <w:sz w:val="24"/>
          <w:szCs w:val="24"/>
        </w:rPr>
      </w:pPr>
      <w:r>
        <w:rPr>
          <w:rFonts w:cs="Liberation Serif" w:ascii="Liberation Serif" w:hAnsi="Liberation Serif"/>
          <w:bCs/>
          <w:sz w:val="24"/>
          <w:szCs w:val="24"/>
        </w:rPr>
      </w:r>
    </w:p>
    <w:p>
      <w:pPr>
        <w:pStyle w:val="Normal"/>
        <w:jc w:val="right"/>
        <w:rPr>
          <w:rFonts w:ascii="Liberation Serif" w:hAnsi="Liberation Serif" w:cs="Liberation Serif"/>
          <w:bCs/>
          <w:sz w:val="24"/>
          <w:szCs w:val="24"/>
        </w:rPr>
      </w:pPr>
      <w:r>
        <w:rPr>
          <w:rFonts w:cs="Liberation Serif" w:ascii="Liberation Serif" w:hAnsi="Liberation Serif"/>
          <w:bCs/>
          <w:sz w:val="24"/>
          <w:szCs w:val="24"/>
        </w:rPr>
      </w:r>
    </w:p>
    <w:p>
      <w:pPr>
        <w:pStyle w:val="Normal"/>
        <w:jc w:val="right"/>
        <w:rPr>
          <w:rFonts w:ascii="Liberation Serif" w:hAnsi="Liberation Serif" w:cs="Liberation Serif"/>
          <w:bCs/>
          <w:sz w:val="24"/>
          <w:szCs w:val="24"/>
        </w:rPr>
      </w:pPr>
      <w:r>
        <w:rPr>
          <w:rFonts w:cs="Liberation Serif" w:ascii="Liberation Serif" w:hAnsi="Liberation Serif"/>
          <w:bCs/>
          <w:sz w:val="24"/>
          <w:szCs w:val="24"/>
        </w:rPr>
      </w:r>
    </w:p>
    <w:p>
      <w:pPr>
        <w:pStyle w:val="Normal"/>
        <w:rPr>
          <w:rFonts w:ascii="Liberation Serif" w:hAnsi="Liberation Serif" w:cs="Liberation Serif"/>
          <w:bCs/>
          <w:sz w:val="24"/>
          <w:szCs w:val="24"/>
        </w:rPr>
      </w:pPr>
      <w:r>
        <w:rPr>
          <w:rFonts w:cs="Liberation Serif" w:ascii="Liberation Serif" w:hAnsi="Liberation Serif"/>
          <w:bCs/>
          <w:sz w:val="24"/>
          <w:szCs w:val="24"/>
        </w:rPr>
      </w:r>
      <w:r>
        <w:br w:type="page"/>
      </w:r>
    </w:p>
    <w:p>
      <w:pPr>
        <w:pStyle w:val="Normal"/>
        <w:spacing w:before="0" w:after="0"/>
        <w:jc w:val="right"/>
        <w:rPr>
          <w:rFonts w:ascii="Liberation Serif" w:hAnsi="Liberation Serif" w:cs="Liberation Serif"/>
          <w:bCs/>
          <w:sz w:val="24"/>
          <w:szCs w:val="24"/>
        </w:rPr>
      </w:pPr>
      <w:r>
        <w:rPr>
          <w:rFonts w:cs="Liberation Serif" w:ascii="Liberation Serif" w:hAnsi="Liberation Serif"/>
          <w:bCs/>
          <w:sz w:val="24"/>
          <w:szCs w:val="24"/>
        </w:rPr>
        <w:t>Таблица 2</w:t>
      </w:r>
    </w:p>
    <w:p>
      <w:pPr>
        <w:pStyle w:val="Normal"/>
        <w:jc w:val="right"/>
        <w:rPr>
          <w:rFonts w:ascii="Liberation Serif" w:hAnsi="Liberation Serif" w:cs="Liberation Serif"/>
          <w:bCs/>
          <w:sz w:val="24"/>
          <w:szCs w:val="24"/>
        </w:rPr>
      </w:pPr>
      <w:r>
        <w:rPr>
          <w:rFonts w:cs="Liberation Serif" w:ascii="Liberation Serif" w:hAnsi="Liberation Serif"/>
          <w:bCs/>
          <w:sz w:val="24"/>
          <w:szCs w:val="24"/>
        </w:rPr>
      </w:r>
    </w:p>
    <w:p>
      <w:pPr>
        <w:pStyle w:val="Normal"/>
        <w:spacing w:lineRule="auto" w:line="230"/>
        <w:jc w:val="center"/>
        <w:rPr>
          <w:rFonts w:ascii="Liberation Serif" w:hAnsi="Liberation Serif" w:cs="Liberation Serif"/>
          <w:b/>
          <w:sz w:val="24"/>
          <w:szCs w:val="24"/>
        </w:rPr>
      </w:pPr>
      <w:r>
        <w:rPr>
          <w:rFonts w:cs="Liberation Serif" w:ascii="Liberation Serif" w:hAnsi="Liberation Serif"/>
          <w:b/>
          <w:sz w:val="24"/>
          <w:szCs w:val="24"/>
        </w:rPr>
        <w:t>Мероприятия по содействию развитию конкуренции на товарных рынках  городского округа Красноуфимск</w:t>
      </w:r>
    </w:p>
    <w:tbl>
      <w:tblPr>
        <w:tblStyle w:val="aff7"/>
        <w:tblW w:w="15149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896"/>
        <w:gridCol w:w="2933"/>
        <w:gridCol w:w="2863"/>
        <w:gridCol w:w="1282"/>
        <w:gridCol w:w="107"/>
        <w:gridCol w:w="1176"/>
        <w:gridCol w:w="1233"/>
        <w:gridCol w:w="1226"/>
        <w:gridCol w:w="1233"/>
        <w:gridCol w:w="1903"/>
        <w:gridCol w:w="62"/>
        <w:gridCol w:w="233"/>
      </w:tblGrid>
      <w:tr>
        <w:trPr>
          <w:trHeight w:val="539" w:hRule="atLeast"/>
        </w:trPr>
        <w:tc>
          <w:tcPr>
            <w:tcW w:w="896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30" w:before="0" w:after="0"/>
              <w:ind w:left="-225" w:right="-153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cs="Liberation Serif" w:ascii="Liberation Serif" w:hAnsi="Liberation Serif"/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spacing w:lineRule="auto" w:line="230" w:before="0" w:after="0"/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>
              <w:rPr>
                <w:rFonts w:eastAsia="Calibri" w:cs="Liberation Serif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Номер стро</w:t>
            </w:r>
          </w:p>
          <w:p>
            <w:pPr>
              <w:pStyle w:val="Normal"/>
              <w:widowControl/>
              <w:suppressAutoHyphens w:val="true"/>
              <w:spacing w:lineRule="auto" w:line="230" w:before="0" w:after="0"/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>
              <w:rPr>
                <w:rFonts w:eastAsia="Calibri" w:cs="Liberation Serif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ки</w:t>
            </w:r>
          </w:p>
        </w:tc>
        <w:tc>
          <w:tcPr>
            <w:tcW w:w="2933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30" w:before="0" w:after="0"/>
              <w:ind w:left="-225" w:right="-153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cs="Liberation Serif" w:ascii="Liberation Serif" w:hAnsi="Liberation Serif"/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spacing w:lineRule="auto" w:line="230" w:before="0" w:after="0"/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>
              <w:rPr>
                <w:rFonts w:eastAsia="Calibri" w:cs="Liberation Serif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Наименование мероприятия</w:t>
            </w:r>
          </w:p>
        </w:tc>
        <w:tc>
          <w:tcPr>
            <w:tcW w:w="2863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30" w:before="0" w:after="0"/>
              <w:ind w:left="-225" w:right="-153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cs="Liberation Serif" w:ascii="Liberation Serif" w:hAnsi="Liberation Serif"/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spacing w:lineRule="auto" w:line="230" w:before="0" w:after="0"/>
              <w:ind w:left="-225" w:right="-153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eastAsia="Calibri" w:cs="Liberation Serif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Результат</w:t>
            </w:r>
          </w:p>
          <w:p>
            <w:pPr>
              <w:pStyle w:val="Normal"/>
              <w:widowControl/>
              <w:suppressAutoHyphens w:val="true"/>
              <w:spacing w:lineRule="auto" w:line="230" w:before="0" w:after="0"/>
              <w:ind w:left="-225" w:right="-153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eastAsia="Calibri" w:cs="Liberation Serif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исполнения</w:t>
            </w:r>
          </w:p>
          <w:p>
            <w:pPr>
              <w:pStyle w:val="Normal"/>
              <w:widowControl/>
              <w:suppressAutoHyphens w:val="true"/>
              <w:spacing w:lineRule="auto" w:line="230" w:before="0" w:after="0"/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>
              <w:rPr>
                <w:rFonts w:eastAsia="Calibri" w:cs="Liberation Serif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мероприятия</w:t>
            </w:r>
          </w:p>
        </w:tc>
        <w:tc>
          <w:tcPr>
            <w:tcW w:w="6257" w:type="dxa"/>
            <w:gridSpan w:val="6"/>
            <w:tcBorders/>
          </w:tcPr>
          <w:p>
            <w:pPr>
              <w:pStyle w:val="Normal"/>
              <w:widowControl/>
              <w:suppressAutoHyphens w:val="true"/>
              <w:spacing w:lineRule="auto" w:line="230" w:before="0" w:after="0"/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>
              <w:rPr>
                <w:rFonts w:eastAsia="Calibri" w:cs="Liberation Serif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Ожидаемый результат</w:t>
            </w:r>
          </w:p>
        </w:tc>
        <w:tc>
          <w:tcPr>
            <w:tcW w:w="1903" w:type="dxa"/>
            <w:tcBorders/>
          </w:tcPr>
          <w:p>
            <w:pPr>
              <w:pStyle w:val="Normal"/>
              <w:widowControl/>
              <w:suppressAutoHyphens w:val="true"/>
              <w:spacing w:lineRule="auto" w:line="230" w:before="0" w:after="0"/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>
              <w:rPr>
                <w:rFonts w:eastAsia="Calibri" w:cs="Liberation Serif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Ответственный исполнитель</w:t>
            </w:r>
          </w:p>
        </w:tc>
        <w:tc>
          <w:tcPr>
            <w:tcW w:w="6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eastAsia="Calibri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Calibri" w:hAnsi="Calibri" w:eastAsia="Calibri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96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30" w:before="0" w:after="0"/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>
              <w:rPr>
                <w:rFonts w:cs="Liberation Serif" w:ascii="Liberation Serif" w:hAnsi="Liberation Serif"/>
                <w:b/>
                <w:sz w:val="24"/>
                <w:szCs w:val="24"/>
              </w:rPr>
            </w:r>
          </w:p>
        </w:tc>
        <w:tc>
          <w:tcPr>
            <w:tcW w:w="2933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30" w:before="0" w:after="0"/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>
              <w:rPr>
                <w:rFonts w:cs="Liberation Serif" w:ascii="Liberation Serif" w:hAnsi="Liberation Serif"/>
                <w:b/>
                <w:sz w:val="24"/>
                <w:szCs w:val="24"/>
              </w:rPr>
            </w:r>
          </w:p>
        </w:tc>
        <w:tc>
          <w:tcPr>
            <w:tcW w:w="2863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30" w:before="0" w:after="0"/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>
              <w:rPr>
                <w:rFonts w:cs="Liberation Serif" w:ascii="Liberation Serif" w:hAnsi="Liberation Serif"/>
                <w:b/>
                <w:sz w:val="24"/>
                <w:szCs w:val="24"/>
              </w:rPr>
            </w:r>
          </w:p>
        </w:tc>
        <w:tc>
          <w:tcPr>
            <w:tcW w:w="1282" w:type="dxa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30"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Calibri" w:cs="Liberation Serif" w:ascii="Liberation Serif" w:hAnsi="Liberation Serif"/>
                <w:kern w:val="0"/>
                <w:sz w:val="22"/>
                <w:szCs w:val="22"/>
                <w:lang w:val="ru-RU" w:eastAsia="ru-RU" w:bidi="ar-SA"/>
              </w:rPr>
              <w:t>по состоянию на 31.12.2026</w:t>
            </w:r>
          </w:p>
        </w:tc>
        <w:tc>
          <w:tcPr>
            <w:tcW w:w="128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30"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Calibri" w:cs="Liberation Serif" w:ascii="Liberation Serif" w:hAnsi="Liberation Serif"/>
                <w:kern w:val="0"/>
                <w:sz w:val="22"/>
                <w:szCs w:val="22"/>
                <w:lang w:val="ru-RU" w:eastAsia="ru-RU" w:bidi="ar-SA"/>
              </w:rPr>
              <w:t>по состоянию на 31.12.2027</w:t>
            </w:r>
          </w:p>
        </w:tc>
        <w:tc>
          <w:tcPr>
            <w:tcW w:w="1233" w:type="dxa"/>
            <w:tcBorders/>
          </w:tcPr>
          <w:p>
            <w:pPr>
              <w:pStyle w:val="Normal"/>
              <w:widowControl/>
              <w:suppressAutoHyphens w:val="true"/>
              <w:spacing w:lineRule="auto" w:line="230"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Calibri" w:cs="Liberation Serif" w:ascii="Liberation Serif" w:hAnsi="Liberation Serif"/>
                <w:kern w:val="0"/>
                <w:sz w:val="22"/>
                <w:szCs w:val="22"/>
                <w:lang w:val="ru-RU" w:eastAsia="ru-RU" w:bidi="ar-SA"/>
              </w:rPr>
              <w:t>по состоянию на 31.12.2028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uppressAutoHyphens w:val="true"/>
              <w:spacing w:lineRule="auto" w:line="230"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Calibri" w:cs="Liberation Serif" w:ascii="Liberation Serif" w:hAnsi="Liberation Serif"/>
                <w:kern w:val="0"/>
                <w:sz w:val="22"/>
                <w:szCs w:val="22"/>
                <w:lang w:val="ru-RU" w:eastAsia="ru-RU" w:bidi="ar-SA"/>
              </w:rPr>
              <w:t>по состоянию на 31.12.2029</w:t>
            </w:r>
          </w:p>
        </w:tc>
        <w:tc>
          <w:tcPr>
            <w:tcW w:w="1233" w:type="dxa"/>
            <w:tcBorders/>
          </w:tcPr>
          <w:p>
            <w:pPr>
              <w:pStyle w:val="Normal"/>
              <w:widowControl/>
              <w:suppressAutoHyphens w:val="true"/>
              <w:spacing w:lineRule="auto" w:line="230"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Calibri" w:cs="Liberation Serif" w:ascii="Liberation Serif" w:hAnsi="Liberation Serif"/>
                <w:kern w:val="0"/>
                <w:sz w:val="22"/>
                <w:szCs w:val="22"/>
                <w:lang w:val="ru-RU" w:eastAsia="ru-RU" w:bidi="ar-SA"/>
              </w:rPr>
              <w:t>по состоянию на 31.12.2030</w:t>
            </w:r>
          </w:p>
        </w:tc>
        <w:tc>
          <w:tcPr>
            <w:tcW w:w="196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30" w:before="0" w:after="0"/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>
              <w:rPr>
                <w:rFonts w:cs="Liberation Serif" w:ascii="Liberation Serif" w:hAnsi="Liberation Serif"/>
                <w:b/>
                <w:sz w:val="24"/>
                <w:szCs w:val="24"/>
              </w:rPr>
            </w: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160"/>
              <w:jc w:val="left"/>
              <w:rPr>
                <w:rFonts w:ascii="Calibri" w:hAnsi="Calibri" w:eastAsia="Calibri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96" w:type="dxa"/>
            <w:tcBorders/>
          </w:tcPr>
          <w:p>
            <w:pPr>
              <w:pStyle w:val="Normal"/>
              <w:widowControl/>
              <w:suppressAutoHyphens w:val="true"/>
              <w:spacing w:lineRule="auto" w:line="230" w:before="0" w:after="0"/>
              <w:jc w:val="center"/>
              <w:rPr>
                <w:rFonts w:ascii="Calibri" w:hAnsi="Calibri" w:eastAsia="Calibri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Calibri" w:cs="Liberation Serif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2933" w:type="dxa"/>
            <w:tcBorders/>
          </w:tcPr>
          <w:p>
            <w:pPr>
              <w:pStyle w:val="Normal"/>
              <w:widowControl/>
              <w:suppressAutoHyphens w:val="true"/>
              <w:spacing w:lineRule="auto" w:line="230" w:before="0" w:after="0"/>
              <w:jc w:val="center"/>
              <w:rPr>
                <w:rFonts w:ascii="Calibri" w:hAnsi="Calibri" w:eastAsia="Calibri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Calibri" w:cs="Liberation Serif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2863" w:type="dxa"/>
            <w:tcBorders/>
          </w:tcPr>
          <w:p>
            <w:pPr>
              <w:pStyle w:val="Normal"/>
              <w:widowControl/>
              <w:suppressAutoHyphens w:val="true"/>
              <w:spacing w:lineRule="auto" w:line="230" w:before="0" w:after="0"/>
              <w:jc w:val="center"/>
              <w:rPr>
                <w:rFonts w:ascii="Calibri" w:hAnsi="Calibri" w:eastAsia="Calibri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Calibri" w:cs="Liberation Serif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1282" w:type="dxa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30" w:before="0" w:after="0"/>
              <w:jc w:val="center"/>
              <w:rPr>
                <w:rFonts w:ascii="Calibri" w:hAnsi="Calibri" w:eastAsia="Calibri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Calibri" w:cs="Liberation Serif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1283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30" w:before="0" w:after="0"/>
              <w:jc w:val="center"/>
              <w:rPr>
                <w:rFonts w:ascii="Calibri" w:hAnsi="Calibri" w:eastAsia="Calibri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Calibri" w:cs="Liberation Serif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1233" w:type="dxa"/>
            <w:tcBorders/>
          </w:tcPr>
          <w:p>
            <w:pPr>
              <w:pStyle w:val="Normal"/>
              <w:widowControl/>
              <w:suppressAutoHyphens w:val="true"/>
              <w:spacing w:lineRule="auto" w:line="230" w:before="0" w:after="0"/>
              <w:jc w:val="center"/>
              <w:rPr>
                <w:rFonts w:ascii="Calibri" w:hAnsi="Calibri" w:eastAsia="Calibri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Calibri" w:cs="Liberation Serif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uppressAutoHyphens w:val="true"/>
              <w:spacing w:lineRule="auto" w:line="230" w:before="0" w:after="0"/>
              <w:jc w:val="center"/>
              <w:rPr>
                <w:rFonts w:ascii="Calibri" w:hAnsi="Calibri" w:eastAsia="Calibri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Calibri" w:cs="Liberation Serif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7</w:t>
            </w:r>
          </w:p>
        </w:tc>
        <w:tc>
          <w:tcPr>
            <w:tcW w:w="1233" w:type="dxa"/>
            <w:tcBorders/>
          </w:tcPr>
          <w:p>
            <w:pPr>
              <w:pStyle w:val="Normal"/>
              <w:widowControl/>
              <w:suppressAutoHyphens w:val="true"/>
              <w:spacing w:lineRule="auto" w:line="230" w:before="0" w:after="0"/>
              <w:jc w:val="center"/>
              <w:rPr>
                <w:rFonts w:ascii="Calibri" w:hAnsi="Calibri" w:eastAsia="Calibri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Calibri" w:cs="Liberation Serif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8</w:t>
            </w:r>
          </w:p>
        </w:tc>
        <w:tc>
          <w:tcPr>
            <w:tcW w:w="196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30" w:before="0" w:after="0"/>
              <w:jc w:val="center"/>
              <w:rPr>
                <w:rFonts w:ascii="Calibri" w:hAnsi="Calibri" w:eastAsia="Calibri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Calibri" w:cs="Liberation Serif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9</w:t>
            </w: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160"/>
              <w:jc w:val="left"/>
              <w:rPr>
                <w:rFonts w:ascii="Calibri" w:hAnsi="Calibri" w:eastAsia="Calibri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96" w:type="dxa"/>
            <w:tcBorders/>
          </w:tcPr>
          <w:p>
            <w:pPr>
              <w:pStyle w:val="Normal"/>
              <w:widowControl/>
              <w:suppressAutoHyphens w:val="true"/>
              <w:spacing w:lineRule="auto" w:line="230" w:before="0" w:after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eastAsia="Calibri" w:cs="Liberation Serif" w:ascii="Liberation Serif" w:hAnsi="Liberation Serif"/>
                <w:bCs/>
                <w:kern w:val="0"/>
                <w:sz w:val="24"/>
                <w:szCs w:val="24"/>
                <w:lang w:val="ru-RU" w:eastAsia="ru-RU" w:bidi="ar-SA"/>
              </w:rPr>
              <w:t>1.</w:t>
            </w:r>
          </w:p>
        </w:tc>
        <w:tc>
          <w:tcPr>
            <w:tcW w:w="14018" w:type="dxa"/>
            <w:gridSpan w:val="10"/>
            <w:tcBorders/>
          </w:tcPr>
          <w:p>
            <w:pPr>
              <w:pStyle w:val="ConsPlusNormal"/>
              <w:numPr>
                <w:ilvl w:val="0"/>
                <w:numId w:val="0"/>
              </w:numPr>
              <w:suppressAutoHyphens w:val="true"/>
              <w:spacing w:before="0" w:after="0"/>
              <w:ind w:hanging="0" w:left="0"/>
              <w:jc w:val="center"/>
              <w:outlineLvl w:val="2"/>
              <w:rPr>
                <w:rFonts w:ascii="Calibri" w:hAnsi="Calibri"/>
                <w:kern w:val="0"/>
                <w:szCs w:val="20"/>
                <w:lang w:val="ru-RU" w:eastAsia="ru-RU" w:bidi="ar-SA"/>
              </w:rPr>
            </w:pPr>
            <w:r>
              <w:rPr>
                <w:rFonts w:cs="Liberation Serif" w:ascii="Liberation Serif" w:hAnsi="Liberation Serif"/>
                <w:b/>
                <w:kern w:val="0"/>
                <w:sz w:val="24"/>
                <w:szCs w:val="24"/>
                <w:lang w:val="ru-RU" w:eastAsia="ru-RU" w:bidi="ar-SA"/>
              </w:rPr>
              <w:t>Рынок производства и реализации сельскохозяйственной продукции, в том числе продукции крестьянских                         (фермерских) хозяйств</w:t>
            </w: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160"/>
              <w:jc w:val="left"/>
              <w:rPr>
                <w:rFonts w:ascii="Calibri" w:hAnsi="Calibri" w:eastAsia="Calibri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96" w:type="dxa"/>
            <w:tcBorders/>
          </w:tcPr>
          <w:p>
            <w:pPr>
              <w:pStyle w:val="Normal"/>
              <w:widowControl/>
              <w:suppressAutoHyphens w:val="true"/>
              <w:spacing w:lineRule="auto" w:line="230" w:before="0" w:after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eastAsia="Calibri" w:cs="Liberation Serif" w:ascii="Liberation Serif" w:hAnsi="Liberation Serif"/>
                <w:bCs/>
                <w:kern w:val="0"/>
                <w:sz w:val="24"/>
                <w:szCs w:val="24"/>
                <w:lang w:val="ru-RU" w:eastAsia="ru-RU" w:bidi="ar-SA"/>
              </w:rPr>
              <w:t>2.</w:t>
            </w:r>
          </w:p>
        </w:tc>
        <w:tc>
          <w:tcPr>
            <w:tcW w:w="14018" w:type="dxa"/>
            <w:gridSpan w:val="10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Liberation Serif" w:hAnsi="Liberation Serif" w:cs="Liberation Serif"/>
                <w:color w:val="FF0000"/>
                <w:sz w:val="24"/>
                <w:szCs w:val="24"/>
              </w:rPr>
            </w:pPr>
            <w:r>
              <w:rPr>
                <w:rFonts w:eastAsia="Calibri" w:cs="Liberation Serif" w:ascii="Liberation Serif" w:hAnsi="Liberation Serif"/>
                <w:i/>
                <w:kern w:val="0"/>
                <w:sz w:val="24"/>
                <w:szCs w:val="24"/>
                <w:lang w:val="ru-RU" w:eastAsia="ru-RU" w:bidi="ar-SA"/>
              </w:rPr>
              <w:t>Обоснование выбора товарного рынка с описанием текущей ситуации.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eastAsia="Calibri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Calibri" w:cs="Liberation Serif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В городском округе Красноуфимск сельское хозяйство не развито из-за отсутствия земель сельхозназначения и особенностей расположения. Исторически аграрным центром был соседний округ – муниципальное образование Красноуфимский округ, а городской округ Красноуфимск развивался как промышленный и железнодорожный узел. Вместе с тем, по состоянию на конец 2025 года деятельность в сфере сельского хозяйства осуществляют два предприятия: ООО «КСК» (направление – животноводство), ООО «Русское поле» (направление – растениеводство). В 2025 году прекратило действие ООО «Красноуфимский селекционный центр».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eastAsia="Calibri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Calibri" w:cs="Liberation Serif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Выручка сельскохозяйственных предприятий за 2025 год составила 329,4 млн. рублей (2024 -236,3 млн. руб., 2023 – 151,8 млн. руб., 2022 – 196,4 млн. руб.).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eastAsia="Calibri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Calibri" w:cs="Liberation Serif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Среднесписочная численность составила 54 человека.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eastAsia="Calibri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Liberation Serif" w:ascii="Liberation Serif" w:hAnsi="Liberation Serif"/>
                <w:color w:val="000000"/>
                <w:kern w:val="0"/>
                <w:sz w:val="24"/>
                <w:szCs w:val="24"/>
                <w:lang w:val="ru-RU" w:eastAsia="ru-RU" w:bidi="ar-SA"/>
              </w:rPr>
              <w:t>Основные показатели сферы сельского хозяйства по итогам 2025 года: поголовье КРС - 645 голов,  производство молока - 1873,0 тн, удой на 1 фуражную корову - 5188,0 кг, п</w:t>
            </w:r>
            <w:r>
              <w:rPr>
                <w:rFonts w:eastAsia="Calibri" w:cs="Liberation Serif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роизводство мяса - 72,7 тн, валовый сбор картофеля - 12 720 тн, урожайность - 401,0 цн/га.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eastAsia="Calibri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Calibri" w:cs="Liberation Serif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Субсидии на поддержку сельскохозяйственного производства составили 12,5 млн. рублей, в т. ч. субсидии федерального бюджета – 4,9 млн. рублей, областного бюджета – 7,6 млн. рублей.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eastAsia="Calibri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Calibri" w:cs="Liberation Serif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В рамках поддержки местных сельхозпроизводителей, ремесленников и развития рынка в городском округе традиционно проводятся ярмарки.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eastAsia="Calibri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Calibri" w:cs="Liberation Serif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В 2025 году проведено 20 разовых ярмарок и одна сезонная (2024 – 18, 2023 – 20, 2022 – 20). Тематика мероприятий разнообразна: «Проводы русской зимы», «День города», «Дары уральской природы», «Никольская ярмарка», «День железнодорожника» и др. В них участвуют фермеры, индивидуальные предприниматели и ремесленники, представляя продукцию растениеводства, животноводства, пчеловодства и народных промыслов.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eastAsia="Calibri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Calibri" w:cs="Liberation Serif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На территории ООО «Рынок Красноуфимский» работают 2 постоянные ярмарки, где жители могут продавать излишки сельхозпродукции со своих приусадебных и садовых участков.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eastAsia="Calibri" w:cs="Liberation Serif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Для поддержки садоводческих объединений ежегодно из бюджета городского округа Красноуфимск выделяются субсидии, которые направляются на развитие инфраструктуры и инженерное обустройство.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eastAsia="Calibri" w:cs="Liberation Serif" w:ascii="Liberation Serif" w:hAnsi="Liberation Serif"/>
                <w:i/>
                <w:iCs/>
                <w:kern w:val="0"/>
                <w:sz w:val="24"/>
                <w:szCs w:val="24"/>
                <w:lang w:val="ru-RU" w:eastAsia="ru-RU" w:bidi="ar-SA"/>
              </w:rPr>
              <w:t>Проблемные вопросы.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eastAsia="Calibri" w:cs="Liberation Serif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Основными причинами, сдерживающими развитие рынка, являются финансовая неустойчивость предприятий отрасли, обусловленная нестабильностью рынков сельскохозяйственной продукции, сырья и продовольствия, отсутствием собственных средств предприятий на модернизацию производства и применение современных технологий,  недостаточный приток инвестиций, длительный цикл окупаемости инвестиций, сложности в получении инвестиционных кредитов, недостаточная залоговая база, слабая оснащенность предприятий современными техническими средствами и оборудованием, высокий износ сельскохозяйственной техники.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Liberation Serif" w:hAnsi="Liberation Serif" w:cs="Liberation Serif"/>
                <w:i/>
                <w:i/>
                <w:iCs/>
                <w:sz w:val="24"/>
                <w:szCs w:val="24"/>
              </w:rPr>
            </w:pPr>
            <w:r>
              <w:rPr>
                <w:rFonts w:eastAsia="Calibri" w:cs="Liberation Serif" w:ascii="Liberation Serif" w:hAnsi="Liberation Serif"/>
                <w:i/>
                <w:iCs/>
                <w:kern w:val="0"/>
                <w:sz w:val="24"/>
                <w:szCs w:val="24"/>
                <w:lang w:val="ru-RU" w:eastAsia="ru-RU" w:bidi="ar-SA"/>
              </w:rPr>
              <w:t>Методы решения.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eastAsia="Calibri" w:cs="Liberation Serif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1. Предоставление государственной поддержки сельскохозяйственным товаропроизводителям на развитие сельскохозяйственного производства, в том числе на субсидирование капитальных затрат на реконструкцию объектов капитального строительства (корпусов, ферм), затрат на содержание и приобретение племенного скота и птицы, техники.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eastAsia="Calibri" w:cs="Liberation Serif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2. Оказание консультационной и методической помощи сельскохозяйственным товаропроизводителям по вопросам производства и реализации сельскохозяйственной продукции.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eastAsia="Calibri" w:cs="Liberation Serif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3. Снижение административного давления на участников рынка.</w:t>
            </w: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160"/>
              <w:jc w:val="left"/>
              <w:rPr>
                <w:rFonts w:ascii="Calibri" w:hAnsi="Calibri" w:eastAsia="Calibri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96" w:type="dxa"/>
            <w:tcBorders/>
          </w:tcPr>
          <w:p>
            <w:pPr>
              <w:pStyle w:val="Normal"/>
              <w:widowControl/>
              <w:suppressAutoHyphens w:val="true"/>
              <w:spacing w:lineRule="auto" w:line="230" w:before="0" w:after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eastAsia="Calibri" w:cs="Liberation Serif" w:ascii="Liberation Serif" w:hAnsi="Liberation Serif"/>
                <w:bCs/>
                <w:kern w:val="0"/>
                <w:sz w:val="24"/>
                <w:szCs w:val="24"/>
                <w:lang w:val="ru-RU" w:eastAsia="ru-RU" w:bidi="ar-SA"/>
              </w:rPr>
              <w:t>3.</w:t>
            </w:r>
          </w:p>
        </w:tc>
        <w:tc>
          <w:tcPr>
            <w:tcW w:w="2933" w:type="dxa"/>
            <w:tcBorders/>
          </w:tcPr>
          <w:p>
            <w:pPr>
              <w:pStyle w:val="Normal"/>
              <w:widowControl/>
              <w:suppressAutoHyphens w:val="true"/>
              <w:spacing w:lineRule="auto" w:line="230" w:before="0" w:after="0"/>
              <w:jc w:val="both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>
              <w:rPr>
                <w:rFonts w:eastAsia="Calibri" w:cs="Liberation Serif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1.Оказание консультационной помощи предприятиям малых форм хозяйствования по вопросам предоставления субсидий (грантов)</w:t>
            </w:r>
          </w:p>
        </w:tc>
        <w:tc>
          <w:tcPr>
            <w:tcW w:w="2863" w:type="dxa"/>
            <w:tcBorders/>
          </w:tcPr>
          <w:p>
            <w:pPr>
              <w:pStyle w:val="ConsPlusNormal"/>
              <w:suppressAutoHyphens w:val="true"/>
              <w:spacing w:before="0" w:after="0"/>
              <w:jc w:val="left"/>
              <w:rPr>
                <w:rFonts w:ascii="Calibri" w:hAnsi="Calibri"/>
                <w:kern w:val="0"/>
                <w:szCs w:val="20"/>
                <w:lang w:val="ru-RU" w:eastAsia="ru-RU" w:bidi="ar-SA"/>
              </w:rPr>
            </w:pPr>
            <w:r>
              <w:rPr>
                <w:rFonts w:cs="Liberation Serif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количество консультаций малым сельскохозяйственным товаропроизводителям, гражданам, ведущим личное подсобное хозяйство, оказанных Межмуниципальным фондом «Красноуфимский центр развития предпринимательства» по вопросам предоставления субсидий (грантов), единиц</w:t>
            </w:r>
          </w:p>
        </w:tc>
        <w:tc>
          <w:tcPr>
            <w:tcW w:w="1389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30" w:before="0" w:after="0"/>
              <w:jc w:val="center"/>
              <w:rPr>
                <w:rFonts w:ascii="Calibri" w:hAnsi="Calibri" w:eastAsia="Calibri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Calibri" w:cs="Liberation Serif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не менее</w:t>
            </w:r>
          </w:p>
          <w:p>
            <w:pPr>
              <w:pStyle w:val="Normal"/>
              <w:widowControl/>
              <w:suppressAutoHyphens w:val="true"/>
              <w:spacing w:lineRule="auto" w:line="230" w:before="0" w:after="0"/>
              <w:jc w:val="center"/>
              <w:rPr>
                <w:rFonts w:ascii="Calibri" w:hAnsi="Calibri" w:eastAsia="Calibri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Calibri" w:cs="Liberation Serif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Calibri" w:cs="Liberation Serif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1176" w:type="dxa"/>
            <w:tcBorders/>
          </w:tcPr>
          <w:p>
            <w:pPr>
              <w:pStyle w:val="Normal"/>
              <w:widowControl/>
              <w:suppressAutoHyphens w:val="true"/>
              <w:spacing w:lineRule="auto" w:line="230" w:before="0" w:after="0"/>
              <w:jc w:val="center"/>
              <w:rPr>
                <w:rFonts w:ascii="Calibri" w:hAnsi="Calibri" w:eastAsia="Calibri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Calibri" w:cs="Liberation Serif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не менее</w:t>
            </w:r>
          </w:p>
          <w:p>
            <w:pPr>
              <w:pStyle w:val="Normal"/>
              <w:widowControl/>
              <w:suppressAutoHyphens w:val="true"/>
              <w:spacing w:lineRule="auto" w:line="230" w:before="0" w:after="0"/>
              <w:jc w:val="center"/>
              <w:rPr>
                <w:rFonts w:ascii="Calibri" w:hAnsi="Calibri" w:eastAsia="Calibri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Calibri" w:cs="Liberation Serif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Calibri" w:cs="Liberation Serif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1233" w:type="dxa"/>
            <w:tcBorders/>
          </w:tcPr>
          <w:p>
            <w:pPr>
              <w:pStyle w:val="Normal"/>
              <w:widowControl/>
              <w:suppressAutoHyphens w:val="true"/>
              <w:spacing w:lineRule="auto" w:line="230" w:before="0" w:after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eastAsia="Calibri" w:cs="Liberation Serif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не менее</w:t>
            </w:r>
          </w:p>
          <w:p>
            <w:pPr>
              <w:pStyle w:val="Normal"/>
              <w:widowControl/>
              <w:suppressAutoHyphens w:val="true"/>
              <w:spacing w:lineRule="auto" w:line="230" w:before="0" w:after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eastAsia="Calibri" w:cs="Liberation Serif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Calibri" w:cs="Liberation Serif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uppressAutoHyphens w:val="true"/>
              <w:spacing w:lineRule="auto" w:line="230" w:before="0" w:after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eastAsia="Calibri" w:cs="Liberation Serif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не менее</w:t>
            </w:r>
          </w:p>
          <w:p>
            <w:pPr>
              <w:pStyle w:val="Normal"/>
              <w:widowControl/>
              <w:suppressAutoHyphens w:val="true"/>
              <w:spacing w:lineRule="auto" w:line="230" w:before="0" w:after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eastAsia="Calibri" w:cs="Liberation Serif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Calibri" w:cs="Liberation Serif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1233" w:type="dxa"/>
            <w:tcBorders/>
          </w:tcPr>
          <w:p>
            <w:pPr>
              <w:pStyle w:val="Normal"/>
              <w:widowControl/>
              <w:suppressAutoHyphens w:val="true"/>
              <w:spacing w:lineRule="auto" w:line="230" w:before="0" w:after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eastAsia="Calibri" w:cs="Liberation Serif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не менее</w:t>
            </w:r>
          </w:p>
          <w:p>
            <w:pPr>
              <w:pStyle w:val="Normal"/>
              <w:widowControl/>
              <w:suppressAutoHyphens w:val="true"/>
              <w:spacing w:lineRule="auto" w:line="230" w:before="0" w:after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eastAsia="Calibri" w:cs="Liberation Serif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Calibri" w:cs="Liberation Serif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196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30" w:before="0" w:after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eastAsia="Calibri" w:cs="Liberation Serif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Управление экономического развития</w:t>
            </w:r>
          </w:p>
          <w:p>
            <w:pPr>
              <w:pStyle w:val="Normal"/>
              <w:widowControl/>
              <w:suppressAutoHyphens w:val="true"/>
              <w:spacing w:lineRule="auto" w:line="230" w:before="0" w:after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cs="Liberation Serif" w:ascii="Liberation Serif" w:hAnsi="Liberation Serif"/>
                <w:sz w:val="24"/>
                <w:szCs w:val="24"/>
              </w:rPr>
            </w: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160"/>
              <w:jc w:val="left"/>
              <w:rPr>
                <w:rFonts w:ascii="Calibri" w:hAnsi="Calibri" w:eastAsia="Calibri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96" w:type="dxa"/>
            <w:tcBorders/>
          </w:tcPr>
          <w:p>
            <w:pPr>
              <w:pStyle w:val="Normal"/>
              <w:widowControl/>
              <w:suppressAutoHyphens w:val="true"/>
              <w:spacing w:lineRule="auto" w:line="230" w:before="0" w:after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eastAsia="Calibri" w:cs="Liberation Serif" w:ascii="Liberation Serif" w:hAnsi="Liberation Serif"/>
                <w:bCs/>
                <w:kern w:val="0"/>
                <w:sz w:val="24"/>
                <w:szCs w:val="24"/>
                <w:lang w:val="ru-RU" w:eastAsia="ru-RU" w:bidi="ar-SA"/>
              </w:rPr>
              <w:t>4.</w:t>
            </w:r>
          </w:p>
        </w:tc>
        <w:tc>
          <w:tcPr>
            <w:tcW w:w="14018" w:type="dxa"/>
            <w:gridSpan w:val="10"/>
            <w:tcBorders/>
          </w:tcPr>
          <w:p>
            <w:pPr>
              <w:pStyle w:val="ConsPlusNormal"/>
              <w:numPr>
                <w:ilvl w:val="0"/>
                <w:numId w:val="0"/>
              </w:numPr>
              <w:suppressAutoHyphens w:val="true"/>
              <w:spacing w:before="0" w:after="0"/>
              <w:ind w:hanging="0" w:left="0"/>
              <w:jc w:val="center"/>
              <w:outlineLvl w:val="2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  <w:r>
              <w:rPr>
                <w:rFonts w:cs="Liberation Serif" w:ascii="Liberation Serif" w:hAnsi="Liberation Serif"/>
                <w:b/>
                <w:bCs/>
                <w:kern w:val="0"/>
                <w:sz w:val="24"/>
                <w:szCs w:val="24"/>
                <w:lang w:val="ru-RU" w:eastAsia="ru-RU" w:bidi="ar-SA"/>
              </w:rPr>
              <w:t>Рынок услуг связи, в том числе услуг по предоставлению широкополосного доступа</w:t>
            </w:r>
          </w:p>
          <w:p>
            <w:pPr>
              <w:pStyle w:val="ConsPlusNormal"/>
              <w:numPr>
                <w:ilvl w:val="0"/>
                <w:numId w:val="0"/>
              </w:numPr>
              <w:suppressAutoHyphens w:val="true"/>
              <w:spacing w:before="0" w:after="0"/>
              <w:ind w:hanging="0" w:left="0"/>
              <w:jc w:val="center"/>
              <w:outlineLvl w:val="2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  <w:r>
              <w:rPr>
                <w:rFonts w:cs="Liberation Serif" w:ascii="Liberation Serif" w:hAnsi="Liberation Serif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cs="Liberation Serif" w:ascii="Liberation Serif" w:hAnsi="Liberation Serif"/>
                <w:b/>
                <w:bCs/>
                <w:kern w:val="0"/>
                <w:sz w:val="24"/>
                <w:szCs w:val="24"/>
                <w:lang w:val="ru-RU" w:eastAsia="ru-RU" w:bidi="ar-SA"/>
              </w:rPr>
              <w:t>к информационно-телекоммуникационной сети "Интернет"</w:t>
            </w: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160"/>
              <w:jc w:val="left"/>
              <w:rPr>
                <w:rFonts w:ascii="Calibri" w:hAnsi="Calibri" w:eastAsia="Calibri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>
          <w:trHeight w:val="5441" w:hRule="atLeast"/>
        </w:trPr>
        <w:tc>
          <w:tcPr>
            <w:tcW w:w="896" w:type="dxa"/>
            <w:tcBorders/>
          </w:tcPr>
          <w:p>
            <w:pPr>
              <w:pStyle w:val="Normal"/>
              <w:widowControl/>
              <w:suppressAutoHyphens w:val="true"/>
              <w:spacing w:lineRule="auto" w:line="230" w:before="0" w:after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eastAsia="Calibri" w:cs="Liberation Serif" w:ascii="Liberation Serif" w:hAnsi="Liberation Serif"/>
                <w:bCs/>
                <w:kern w:val="0"/>
                <w:sz w:val="24"/>
                <w:szCs w:val="24"/>
                <w:lang w:val="ru-RU" w:eastAsia="ru-RU" w:bidi="ar-SA"/>
              </w:rPr>
              <w:t>5.</w:t>
            </w:r>
          </w:p>
        </w:tc>
        <w:tc>
          <w:tcPr>
            <w:tcW w:w="14018" w:type="dxa"/>
            <w:gridSpan w:val="10"/>
            <w:tcBorders/>
          </w:tcPr>
          <w:p>
            <w:pPr>
              <w:pStyle w:val="Normal"/>
              <w:keepLines/>
              <w:widowControl/>
              <w:suppressAutoHyphens w:val="true"/>
              <w:spacing w:before="0" w:after="0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eastAsia="Calibri" w:cs="Liberation Serif" w:ascii="Liberation Serif" w:hAnsi="Liberation Serif"/>
                <w:i/>
                <w:kern w:val="0"/>
                <w:sz w:val="24"/>
                <w:szCs w:val="24"/>
                <w:lang w:val="ru-RU" w:eastAsia="ru-RU" w:bidi="ar-SA"/>
              </w:rPr>
              <w:t>Обоснование выбора товарного рынка с описанием текущей ситуации.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Calibri" w:cs="Liberation Serif" w:ascii="Liberation Serif" w:hAnsi="Liberation Serif"/>
                <w:bCs/>
                <w:kern w:val="0"/>
                <w:sz w:val="24"/>
                <w:szCs w:val="24"/>
                <w:lang w:val="ru-RU" w:eastAsia="ru-RU" w:bidi="ar-SA"/>
              </w:rPr>
              <w:t>Количество операторов связи на территории городского округа за отчётный 2025 год осталось неизменным, что свидетельствует о стабильности данного рыночного сегмента.  В соответствии с данными Публичного реестра инфраструктуры связи и телерадиовещания Российской Федерации в 2025 году услуги доступа к сети «Интернет» оказывают 11 частных организаций (ОАО «МТТ», ООО «ЕКАТЕРИНБУРГ-2000», ООО «Газпром телеком», ООО «Сбербанк-Телеком», ООО «Скартел», ООО «Т2 Мобайл», ООО «Тинькофф Мобайл», ПАО «ВымпелКом», ПАО «МТС», ПАО «МегаФон», ПАО «Ростелеком»). Операторами местной ТС являются 7 организаций (ОАО «Российские железные дороги», ООО «Сбербанк-Телеком», ООО «Скартел», ООО «Т2 Мобайл», ПАО «МегаФон», ООО «Тинькофф Мобайл», ПАО «Ростелеком»), внутризоновой сети – 7 организаций (ОАО «МТТ», ООО «ЕАМ», ООО «Скартел», ПАО «ВымпелКом», ПАО «МТС», ПАО «МегаФон», ПАО «Ростелеком»), междугородной и международной связи – 9 организаций (ОАО «МТТ», ООО «Мобифон-2000», ООО «Оранж Бизнес Сервисез», ООО «Скартел», ООО «Сбербанк-Телеком», ПАО «ВымпелКом», ПАО «МТС», ПАО «МегаФон», ПАО «Ростелеком»).</w:t>
            </w:r>
          </w:p>
          <w:p>
            <w:pPr>
              <w:pStyle w:val="Normal"/>
              <w:keepLines/>
              <w:widowControl/>
              <w:suppressAutoHyphens w:val="true"/>
              <w:spacing w:before="0" w:after="0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eastAsia="Calibri" w:cs="Liberation Serif" w:ascii="Liberation Serif" w:hAnsi="Liberation Serif"/>
                <w:i/>
                <w:iCs/>
                <w:kern w:val="0"/>
                <w:sz w:val="24"/>
                <w:szCs w:val="24"/>
                <w:lang w:val="ru-RU" w:eastAsia="ru-RU" w:bidi="ar-SA"/>
              </w:rPr>
              <w:t>Проблемные вопросы.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eastAsia="Calibri" w:cs="Times New Roman" w:ascii="Liberation Serif" w:hAnsi="Liberation Serif"/>
                <w:color w:val="333333"/>
                <w:kern w:val="0"/>
                <w:sz w:val="24"/>
                <w:szCs w:val="24"/>
                <w:lang w:val="ru-RU" w:eastAsia="ru-RU" w:bidi="ar-SA"/>
              </w:rPr>
              <w:t>Р</w:t>
            </w:r>
            <w:r>
              <w:rPr>
                <w:rFonts w:eastAsia="Calibri" w:cs="Times New Roman" w:ascii="Liberation Serif" w:hAnsi="Liberation Serif"/>
                <w:color w:val="000000"/>
                <w:kern w:val="0"/>
                <w:sz w:val="24"/>
                <w:szCs w:val="24"/>
                <w:lang w:val="ru-RU" w:eastAsia="ru-RU" w:bidi="ar-SA"/>
              </w:rPr>
              <w:t xml:space="preserve">азвитие рынка </w:t>
            </w:r>
            <w:r>
              <w:rPr>
                <w:rFonts w:eastAsia="Calibri" w:cs="Liberation Serif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сталкивается с рядом сложностей:</w:t>
            </w:r>
          </w:p>
          <w:p>
            <w:pPr>
              <w:pStyle w:val="BodyText"/>
              <w:widowControl/>
              <w:tabs>
                <w:tab w:val="clear" w:pos="708"/>
                <w:tab w:val="left" w:pos="0" w:leader="none"/>
              </w:tabs>
              <w:suppressAutoHyphens w:val="true"/>
              <w:spacing w:before="0" w:after="0"/>
              <w:jc w:val="both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eastAsia="Calibri" w:cs="Times New Roman" w:ascii="Liberation Serif" w:hAnsi="Liberation Serif"/>
                <w:bCs/>
                <w:kern w:val="0"/>
                <w:sz w:val="24"/>
                <w:szCs w:val="24"/>
                <w:lang w:val="ru-RU" w:eastAsia="ru-RU" w:bidi="ar-SA"/>
              </w:rPr>
              <w:t xml:space="preserve">- </w:t>
            </w:r>
            <w:r>
              <w:rPr>
                <w:rFonts w:eastAsia="Calibri" w:cs="Liberation Serif" w:ascii="Liberation Serif" w:hAnsi="Liberation Serif"/>
                <w:bCs/>
                <w:kern w:val="0"/>
                <w:sz w:val="24"/>
                <w:szCs w:val="24"/>
                <w:lang w:val="ru-RU" w:eastAsia="ru-RU" w:bidi="ar-SA"/>
              </w:rPr>
              <w:t>высокие стартовые затраты. Строительство инфраструктуры (оптоволокно, базовые станции) требует серьёзных инвестиций, и не всегда проект окупается в краткосрочной перспективе, особенно в отдалённых или малонаселённых пунктах.</w:t>
            </w:r>
          </w:p>
          <w:p>
            <w:pPr>
              <w:pStyle w:val="BodyText"/>
              <w:widowControl/>
              <w:tabs>
                <w:tab w:val="clear" w:pos="708"/>
                <w:tab w:val="left" w:pos="0" w:leader="none"/>
              </w:tabs>
              <w:suppressAutoHyphens w:val="true"/>
              <w:spacing w:before="0" w:after="0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eastAsia="Calibri" w:cs="Liberation Serif" w:ascii="Liberation Serif" w:hAnsi="Liberation Serif"/>
                <w:bCs/>
                <w:kern w:val="0"/>
                <w:sz w:val="24"/>
                <w:szCs w:val="24"/>
                <w:lang w:val="ru-RU" w:eastAsia="ru-RU" w:bidi="ar-SA"/>
              </w:rPr>
              <w:t>-административные сложности. Трудности с получением разрешений от собственников имущества (например, в многоквартирных домах нужно согласие 2/3 жильцов для размещения оборудования), а также с договорами на использование муниципальной собственности</w:t>
            </w:r>
            <w:r>
              <w:rPr>
                <w:rFonts w:eastAsia="Calibri" w:cs="Liberation Serif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.</w:t>
            </w:r>
          </w:p>
          <w:p>
            <w:pPr>
              <w:pStyle w:val="Normal"/>
              <w:widowControl/>
              <w:suppressAutoHyphens w:val="true"/>
              <w:spacing w:lineRule="auto" w:line="230"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Calibri" w:cs="Liberation Serif" w:ascii="Liberation Serif" w:hAnsi="Liberation Serif"/>
                <w:i/>
                <w:iCs/>
                <w:kern w:val="0"/>
                <w:sz w:val="24"/>
                <w:szCs w:val="24"/>
                <w:lang w:val="ru-RU" w:eastAsia="ru-RU" w:bidi="ar-SA"/>
              </w:rPr>
              <w:t>Методы решения.</w:t>
            </w:r>
          </w:p>
          <w:p>
            <w:pPr>
              <w:pStyle w:val="Normal"/>
              <w:widowControl/>
              <w:suppressAutoHyphens w:val="true"/>
              <w:spacing w:before="0" w:after="16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1. Создание дополнительных механизмов стимулирования инвестиционной активности операторов связи для развития сетей связи на социально значимых направлениях.                                                                                                                                                                                 2. Снижение административных барьеров для операторов связи при строительстве инфраструктуры связи.</w:t>
            </w: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160"/>
              <w:jc w:val="left"/>
              <w:rPr>
                <w:rFonts w:ascii="Calibri" w:hAnsi="Calibri" w:eastAsia="Calibri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96" w:type="dxa"/>
            <w:tcBorders/>
          </w:tcPr>
          <w:p>
            <w:pPr>
              <w:pStyle w:val="Normal"/>
              <w:widowControl/>
              <w:suppressAutoHyphens w:val="true"/>
              <w:spacing w:lineRule="auto" w:line="230" w:before="0" w:after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eastAsia="Calibri" w:cs="Liberation Serif" w:ascii="Liberation Serif" w:hAnsi="Liberation Serif"/>
                <w:bCs/>
                <w:kern w:val="0"/>
                <w:sz w:val="24"/>
                <w:szCs w:val="24"/>
                <w:lang w:val="ru-RU" w:eastAsia="ru-RU" w:bidi="ar-SA"/>
              </w:rPr>
              <w:t>6.</w:t>
            </w:r>
          </w:p>
        </w:tc>
        <w:tc>
          <w:tcPr>
            <w:tcW w:w="2933" w:type="dxa"/>
            <w:tcBorders/>
          </w:tcPr>
          <w:p>
            <w:pPr>
              <w:pStyle w:val="Normal"/>
              <w:widowControl/>
              <w:suppressAutoHyphens w:val="true"/>
              <w:spacing w:lineRule="auto" w:line="230" w:before="0" w:after="0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eastAsia="Calibri" w:cs="Liberation Serif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1.Проведение мониторинга объектов  муниципальной собственности, используемых операторами связи для размещения и строительства сетей и сооружений связи, а также заявлений операторов связи на размещение сетей и сооружений связи на объектах  муниципальной собственности</w:t>
            </w:r>
          </w:p>
        </w:tc>
        <w:tc>
          <w:tcPr>
            <w:tcW w:w="2863" w:type="dxa"/>
            <w:tcBorders/>
          </w:tcPr>
          <w:p>
            <w:pPr>
              <w:pStyle w:val="Normal"/>
              <w:widowControl/>
              <w:suppressAutoHyphens w:val="true"/>
              <w:spacing w:lineRule="auto" w:line="230" w:before="0" w:after="0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eastAsia="Calibri" w:cs="Liberation Serif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справка о результатах мониторинга, единиц</w:t>
            </w:r>
          </w:p>
        </w:tc>
        <w:tc>
          <w:tcPr>
            <w:tcW w:w="1389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30" w:before="0" w:after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eastAsia="Calibri" w:cs="Liberation Serif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1176" w:type="dxa"/>
            <w:tcBorders/>
          </w:tcPr>
          <w:p>
            <w:pPr>
              <w:pStyle w:val="Normal"/>
              <w:widowControl/>
              <w:suppressAutoHyphens w:val="true"/>
              <w:spacing w:lineRule="auto" w:line="230" w:before="0" w:after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eastAsia="Calibri" w:cs="Liberation Serif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1233" w:type="dxa"/>
            <w:tcBorders/>
          </w:tcPr>
          <w:p>
            <w:pPr>
              <w:pStyle w:val="Normal"/>
              <w:widowControl/>
              <w:suppressAutoHyphens w:val="true"/>
              <w:spacing w:lineRule="auto" w:line="230" w:before="0" w:after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eastAsia="Calibri" w:cs="Liberation Serif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uppressAutoHyphens w:val="true"/>
              <w:spacing w:lineRule="auto" w:line="230" w:before="0" w:after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eastAsia="Calibri" w:cs="Liberation Serif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1233" w:type="dxa"/>
            <w:tcBorders/>
          </w:tcPr>
          <w:p>
            <w:pPr>
              <w:pStyle w:val="Normal"/>
              <w:widowControl/>
              <w:suppressAutoHyphens w:val="true"/>
              <w:spacing w:lineRule="auto" w:line="230" w:before="0" w:after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eastAsia="Calibri" w:cs="Liberation Serif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196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30" w:before="0" w:after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eastAsia="Calibri" w:cs="Liberation Serif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ОМС «Управление муниципальным имуществом городского округа Красноуфимск»</w:t>
            </w: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160"/>
              <w:jc w:val="left"/>
              <w:rPr>
                <w:rFonts w:ascii="Calibri" w:hAnsi="Calibri" w:eastAsia="Calibri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96" w:type="dxa"/>
            <w:tcBorders/>
          </w:tcPr>
          <w:p>
            <w:pPr>
              <w:pStyle w:val="Normal"/>
              <w:widowControl/>
              <w:suppressAutoHyphens w:val="true"/>
              <w:spacing w:lineRule="auto" w:line="230" w:before="0" w:after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eastAsia="Calibri" w:cs="Liberation Serif" w:ascii="Liberation Serif" w:hAnsi="Liberation Serif"/>
                <w:bCs/>
                <w:kern w:val="0"/>
                <w:sz w:val="24"/>
                <w:szCs w:val="24"/>
                <w:lang w:val="ru-RU" w:eastAsia="ru-RU" w:bidi="ar-SA"/>
              </w:rPr>
              <w:t>7.</w:t>
            </w:r>
          </w:p>
        </w:tc>
        <w:tc>
          <w:tcPr>
            <w:tcW w:w="14018" w:type="dxa"/>
            <w:gridSpan w:val="10"/>
            <w:tcBorders/>
          </w:tcPr>
          <w:p>
            <w:pPr>
              <w:pStyle w:val="ConsPlusNormal"/>
              <w:numPr>
                <w:ilvl w:val="0"/>
                <w:numId w:val="0"/>
              </w:numPr>
              <w:suppressAutoHyphens w:val="true"/>
              <w:spacing w:before="0" w:after="0"/>
              <w:ind w:hanging="0" w:left="0"/>
              <w:jc w:val="center"/>
              <w:outlineLvl w:val="2"/>
              <w:rPr>
                <w:rFonts w:ascii="Calibri" w:hAnsi="Calibri"/>
                <w:kern w:val="0"/>
                <w:szCs w:val="20"/>
                <w:lang w:val="ru-RU" w:eastAsia="ru-RU" w:bidi="ar-SA"/>
              </w:rPr>
            </w:pPr>
            <w:r>
              <w:rPr>
                <w:rFonts w:eastAsia="Calibri" w:cs="Liberation Serif" w:ascii="Liberation Serif" w:hAnsi="Liberation Serif"/>
                <w:b/>
                <w:kern w:val="0"/>
                <w:sz w:val="24"/>
                <w:szCs w:val="24"/>
                <w:lang w:val="ru-RU" w:eastAsia="ru-RU" w:bidi="ar-SA"/>
              </w:rPr>
              <w:t>Рынок оказания медицинских услуг</w:t>
            </w: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160"/>
              <w:jc w:val="left"/>
              <w:rPr>
                <w:rFonts w:ascii="Calibri" w:hAnsi="Calibri" w:eastAsia="Calibri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>
          <w:trHeight w:val="3513" w:hRule="atLeast"/>
        </w:trPr>
        <w:tc>
          <w:tcPr>
            <w:tcW w:w="896" w:type="dxa"/>
            <w:tcBorders/>
          </w:tcPr>
          <w:p>
            <w:pPr>
              <w:pStyle w:val="Normal"/>
              <w:widowControl/>
              <w:suppressAutoHyphens w:val="true"/>
              <w:spacing w:lineRule="auto" w:line="230" w:before="0" w:after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eastAsia="Calibri" w:cs="Liberation Serif" w:ascii="Liberation Serif" w:hAnsi="Liberation Serif"/>
                <w:bCs/>
                <w:kern w:val="0"/>
                <w:sz w:val="24"/>
                <w:szCs w:val="24"/>
                <w:lang w:val="ru-RU" w:eastAsia="ru-RU" w:bidi="ar-SA"/>
              </w:rPr>
              <w:t>8.</w:t>
            </w:r>
          </w:p>
        </w:tc>
        <w:tc>
          <w:tcPr>
            <w:tcW w:w="14018" w:type="dxa"/>
            <w:gridSpan w:val="10"/>
            <w:tcBorders/>
          </w:tcPr>
          <w:p>
            <w:pPr>
              <w:pStyle w:val="Normal"/>
              <w:keepLines/>
              <w:widowControl/>
              <w:suppressAutoHyphens w:val="true"/>
              <w:spacing w:before="0" w:after="0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eastAsia="Calibri" w:cs="Liberation Serif" w:ascii="Liberation Serif" w:hAnsi="Liberation Serif"/>
                <w:i/>
                <w:kern w:val="0"/>
                <w:sz w:val="24"/>
                <w:szCs w:val="24"/>
                <w:lang w:val="ru-RU" w:eastAsia="ru-RU" w:bidi="ar-SA"/>
              </w:rPr>
              <w:t>Обоснование выбора товарного рынка с описанием текущей ситуации.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eastAsia="Calibri" w:cs="Liberation Serif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По состоянию на 1 января 2026 года на территории городского округа Красноуфимск количество юридических лиц и индивидуальных предпринимателей, осуществляющих медицинскую деятельность, составило 16 единиц, из которых 56,2% являются организациями частной системы здравоохранения (1 частная организация и 8 индивидуальных предпринимателей).</w:t>
            </w:r>
          </w:p>
          <w:p>
            <w:pPr>
              <w:pStyle w:val="Normal"/>
              <w:keepLines/>
              <w:widowControl/>
              <w:suppressAutoHyphens w:val="true"/>
              <w:spacing w:before="0" w:after="0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eastAsia="Calibri" w:cs="Liberation Serif" w:ascii="Liberation Serif" w:hAnsi="Liberation Serif"/>
                <w:i/>
                <w:iCs/>
                <w:kern w:val="0"/>
                <w:sz w:val="24"/>
                <w:szCs w:val="24"/>
                <w:lang w:val="ru-RU" w:eastAsia="ru-RU" w:bidi="ar-SA"/>
              </w:rPr>
              <w:t>Проблемные вопросы</w:t>
            </w:r>
            <w:r>
              <w:rPr>
                <w:rFonts w:eastAsia="Calibri" w:cs="Liberation Serif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eastAsia="Calibri" w:cs="Liberation Serif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1. Частным медицинским организациям сложно конкурировать с государственными медицинскими организациями в части стоимости и разнообразия оказываемых услуг.</w:t>
            </w:r>
          </w:p>
          <w:p>
            <w:pPr>
              <w:pStyle w:val="Normal"/>
              <w:keepLines/>
              <w:widowControl/>
              <w:suppressAutoHyphens w:val="true"/>
              <w:spacing w:before="0" w:after="0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eastAsia="Calibri" w:cs="Liberation Serif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2. Неготовность частных медицинских организаций участвовать в реализации Территориальной программы государственных гарантий бесплатного оказания гражданам медицинской помощи в Свердловской области по осуществлению деятельности в сфере обязательного медицинского страхования.</w:t>
            </w:r>
          </w:p>
          <w:p>
            <w:pPr>
              <w:pStyle w:val="Normal"/>
              <w:keepLines/>
              <w:widowControl/>
              <w:suppressAutoHyphens w:val="true"/>
              <w:spacing w:before="0" w:after="0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eastAsia="Calibri" w:cs="Liberation Serif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3. Потребность в квалифицированных медицинских кадрах на оказания медицинских услуг.</w:t>
            </w:r>
          </w:p>
          <w:p>
            <w:pPr>
              <w:pStyle w:val="Normal"/>
              <w:keepLines/>
              <w:widowControl/>
              <w:suppressAutoHyphens w:val="true"/>
              <w:spacing w:before="0" w:after="0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eastAsia="Calibri" w:cs="Liberation Serif" w:ascii="Liberation Serif" w:hAnsi="Liberation Serif"/>
                <w:i/>
                <w:iCs/>
                <w:kern w:val="0"/>
                <w:sz w:val="24"/>
                <w:szCs w:val="24"/>
                <w:lang w:val="ru-RU" w:eastAsia="ru-RU" w:bidi="ar-SA"/>
              </w:rPr>
              <w:t>Методы решения</w:t>
            </w:r>
            <w:r>
              <w:rPr>
                <w:rFonts w:eastAsia="Calibri" w:cs="Liberation Serif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eastAsia="Calibri" w:cs="Liberation Serif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1. Оказание правовой, методической и консультационной поддержки субъектам предпринимательства, осуществляющим медицинскую деятельность.</w:t>
            </w:r>
          </w:p>
          <w:p>
            <w:pPr>
              <w:pStyle w:val="Normal"/>
              <w:widowControl/>
              <w:suppressAutoHyphens w:val="true"/>
              <w:spacing w:lineRule="auto" w:line="230" w:before="0" w:after="0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eastAsia="Calibri" w:cs="Liberation Serif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2. Подготовка среднесрочного прогноза потребности в подготовке специалистов для рынка оказания медицинских услуг по укрупненным группам профессий и специальностей.</w:t>
            </w: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160"/>
              <w:jc w:val="left"/>
              <w:rPr>
                <w:rFonts w:ascii="Calibri" w:hAnsi="Calibri" w:eastAsia="Calibri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>
          <w:trHeight w:val="3685" w:hRule="atLeast"/>
        </w:trPr>
        <w:tc>
          <w:tcPr>
            <w:tcW w:w="896" w:type="dxa"/>
            <w:tcBorders/>
          </w:tcPr>
          <w:p>
            <w:pPr>
              <w:pStyle w:val="Normal"/>
              <w:widowControl/>
              <w:suppressAutoHyphens w:val="true"/>
              <w:spacing w:lineRule="auto" w:line="230" w:before="0" w:after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eastAsia="Calibri" w:cs="Liberation Serif" w:ascii="Liberation Serif" w:hAnsi="Liberation Serif"/>
                <w:bCs/>
                <w:kern w:val="0"/>
                <w:sz w:val="24"/>
                <w:szCs w:val="24"/>
                <w:lang w:val="ru-RU" w:eastAsia="ru-RU" w:bidi="ar-SA"/>
              </w:rPr>
              <w:t>9.</w:t>
            </w:r>
          </w:p>
        </w:tc>
        <w:tc>
          <w:tcPr>
            <w:tcW w:w="2933" w:type="dxa"/>
            <w:tcBorders/>
          </w:tcPr>
          <w:p>
            <w:pPr>
              <w:pStyle w:val="Normal"/>
              <w:widowControl/>
              <w:suppressAutoHyphens w:val="true"/>
              <w:spacing w:lineRule="auto" w:line="230" w:before="0" w:after="0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eastAsia="Calibri" w:cs="Liberation Serif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1. Информирование субъектов предпринимательства по вопросам лицензирования на осуществление медицинской деятельности и об участии в   Территориальной программе государственных гарантий бесплатного оказания гражданам медицинской помощи в Свердловской области</w:t>
            </w:r>
          </w:p>
        </w:tc>
        <w:tc>
          <w:tcPr>
            <w:tcW w:w="2863" w:type="dxa"/>
            <w:tcBorders/>
          </w:tcPr>
          <w:p>
            <w:pPr>
              <w:pStyle w:val="Normal"/>
              <w:widowControl/>
              <w:suppressAutoHyphens w:val="true"/>
              <w:spacing w:lineRule="auto" w:line="230" w:before="0" w:after="0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eastAsia="Calibri" w:cs="Liberation Serif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наличие на официальном сайте городского округа Красноуфимск ссылки на  актуальную</w:t>
            </w:r>
          </w:p>
          <w:p>
            <w:pPr>
              <w:pStyle w:val="Normal"/>
              <w:widowControl/>
              <w:suppressAutoHyphens w:val="true"/>
              <w:spacing w:lineRule="auto" w:line="230" w:before="0" w:after="0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eastAsia="Calibri" w:cs="Liberation Serif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информацию  на</w:t>
            </w:r>
          </w:p>
          <w:p>
            <w:pPr>
              <w:pStyle w:val="Normal"/>
              <w:widowControl/>
              <w:suppressAutoHyphens w:val="true"/>
              <w:spacing w:lineRule="auto" w:line="230" w:before="0" w:after="0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eastAsia="Calibri" w:cs="Liberation Serif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официальном  сайте</w:t>
            </w:r>
          </w:p>
          <w:p>
            <w:pPr>
              <w:pStyle w:val="Normal"/>
              <w:widowControl/>
              <w:suppressAutoHyphens w:val="true"/>
              <w:spacing w:lineRule="auto" w:line="230" w:before="0" w:after="0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eastAsia="Calibri" w:cs="Liberation Serif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Министерства здравоохранения Свердловской области,  процентов</w:t>
            </w:r>
          </w:p>
        </w:tc>
        <w:tc>
          <w:tcPr>
            <w:tcW w:w="1389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30" w:before="0" w:after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100</w:t>
            </w:r>
          </w:p>
        </w:tc>
        <w:tc>
          <w:tcPr>
            <w:tcW w:w="1176" w:type="dxa"/>
            <w:tcBorders/>
          </w:tcPr>
          <w:p>
            <w:pPr>
              <w:pStyle w:val="Normal"/>
              <w:widowControl/>
              <w:suppressAutoHyphens w:val="true"/>
              <w:spacing w:lineRule="auto" w:line="230" w:before="0" w:after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eastAsia="Calibri" w:cs="Liberation Serif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100</w:t>
            </w:r>
          </w:p>
        </w:tc>
        <w:tc>
          <w:tcPr>
            <w:tcW w:w="1233" w:type="dxa"/>
            <w:tcBorders/>
          </w:tcPr>
          <w:p>
            <w:pPr>
              <w:pStyle w:val="Normal"/>
              <w:widowControl/>
              <w:suppressAutoHyphens w:val="true"/>
              <w:spacing w:lineRule="auto" w:line="230" w:before="0" w:after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100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uppressAutoHyphens w:val="true"/>
              <w:spacing w:lineRule="auto" w:line="230" w:before="0" w:after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100</w:t>
            </w:r>
          </w:p>
        </w:tc>
        <w:tc>
          <w:tcPr>
            <w:tcW w:w="1233" w:type="dxa"/>
            <w:tcBorders/>
          </w:tcPr>
          <w:p>
            <w:pPr>
              <w:pStyle w:val="Normal"/>
              <w:widowControl/>
              <w:suppressAutoHyphens w:val="true"/>
              <w:spacing w:lineRule="auto" w:line="230" w:before="0" w:after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100</w:t>
            </w:r>
          </w:p>
        </w:tc>
        <w:tc>
          <w:tcPr>
            <w:tcW w:w="196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30" w:before="0" w:after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Управление экономического развития</w:t>
            </w: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160"/>
              <w:jc w:val="left"/>
              <w:rPr>
                <w:rFonts w:ascii="Calibri" w:hAnsi="Calibri" w:eastAsia="Calibri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96" w:type="dxa"/>
            <w:tcBorders/>
          </w:tcPr>
          <w:p>
            <w:pPr>
              <w:pStyle w:val="Normal"/>
              <w:widowControl/>
              <w:suppressAutoHyphens w:val="true"/>
              <w:spacing w:lineRule="auto" w:line="230" w:before="0" w:after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eastAsia="Calibri" w:cs="Liberation Serif" w:ascii="Liberation Serif" w:hAnsi="Liberation Serif"/>
                <w:bCs/>
                <w:kern w:val="0"/>
                <w:sz w:val="24"/>
                <w:szCs w:val="24"/>
                <w:lang w:val="ru-RU" w:eastAsia="ru-RU" w:bidi="ar-SA"/>
              </w:rPr>
              <w:t>10.</w:t>
            </w:r>
          </w:p>
        </w:tc>
        <w:tc>
          <w:tcPr>
            <w:tcW w:w="2933" w:type="dxa"/>
            <w:tcBorders/>
          </w:tcPr>
          <w:p>
            <w:pPr>
              <w:pStyle w:val="Normal"/>
              <w:widowControl/>
              <w:suppressAutoHyphens w:val="true"/>
              <w:spacing w:lineRule="auto" w:line="230" w:before="0" w:after="0"/>
              <w:jc w:val="both"/>
              <w:rPr>
                <w:rFonts w:ascii="Liberation Serif" w:hAnsi="Liberation Serif" w:cs="Liberation Serif"/>
                <w:i/>
                <w:i/>
                <w:iCs/>
                <w:sz w:val="24"/>
                <w:szCs w:val="24"/>
              </w:rPr>
            </w:pPr>
            <w:r>
              <w:rPr>
                <w:rFonts w:eastAsia="Calibri" w:cs="Liberation Serif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2. Проведение мониторинга кадровой потребности специалистов для рынка оказания медицинских услуг</w:t>
            </w:r>
          </w:p>
        </w:tc>
        <w:tc>
          <w:tcPr>
            <w:tcW w:w="2863" w:type="dxa"/>
            <w:tcBorders/>
          </w:tcPr>
          <w:p>
            <w:pPr>
              <w:pStyle w:val="ConsPlusNormal"/>
              <w:suppressAutoHyphens w:val="true"/>
              <w:spacing w:before="0" w:after="0"/>
              <w:jc w:val="left"/>
              <w:rPr>
                <w:rFonts w:ascii="Liberation Serif" w:hAnsi="Liberation Serif"/>
              </w:rPr>
            </w:pPr>
            <w:r>
              <w:rPr>
                <w:rFonts w:eastAsia="Calibri" w:cs="Liberation Serif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справка о результатах мониторинга, единиц</w:t>
            </w:r>
          </w:p>
        </w:tc>
        <w:tc>
          <w:tcPr>
            <w:tcW w:w="1389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30" w:before="0" w:after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eastAsia="Calibri" w:cs="Liberation Serif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1176" w:type="dxa"/>
            <w:tcBorders/>
          </w:tcPr>
          <w:p>
            <w:pPr>
              <w:pStyle w:val="Normal"/>
              <w:widowControl/>
              <w:suppressAutoHyphens w:val="true"/>
              <w:spacing w:lineRule="auto" w:line="230" w:before="0" w:after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eastAsia="Calibri" w:cs="Liberation Serif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1233" w:type="dxa"/>
            <w:tcBorders/>
          </w:tcPr>
          <w:p>
            <w:pPr>
              <w:pStyle w:val="Normal"/>
              <w:widowControl/>
              <w:suppressAutoHyphens w:val="true"/>
              <w:spacing w:lineRule="auto" w:line="230" w:before="0" w:after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eastAsia="Calibri" w:cs="Liberation Serif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uppressAutoHyphens w:val="true"/>
              <w:spacing w:lineRule="auto" w:line="230" w:before="0" w:after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eastAsia="Calibri" w:cs="Liberation Serif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1233" w:type="dxa"/>
            <w:tcBorders/>
          </w:tcPr>
          <w:p>
            <w:pPr>
              <w:pStyle w:val="Normal"/>
              <w:widowControl/>
              <w:suppressAutoHyphens w:val="true"/>
              <w:spacing w:lineRule="auto" w:line="230" w:before="0" w:after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eastAsia="Calibri" w:cs="Liberation Serif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196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30" w:before="0" w:after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eastAsia="Calibri" w:cs="Liberation Serif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Управление экономического развития</w:t>
            </w: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160"/>
              <w:jc w:val="left"/>
              <w:rPr>
                <w:rFonts w:ascii="Calibri" w:hAnsi="Calibri" w:eastAsia="Calibri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96" w:type="dxa"/>
            <w:tcBorders/>
          </w:tcPr>
          <w:p>
            <w:pPr>
              <w:pStyle w:val="Normal"/>
              <w:widowControl/>
              <w:suppressAutoHyphens w:val="true"/>
              <w:spacing w:lineRule="auto" w:line="230" w:before="0" w:after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eastAsia="Calibri" w:cs="Liberation Serif" w:ascii="Liberation Serif" w:hAnsi="Liberation Serif"/>
                <w:bCs/>
                <w:kern w:val="0"/>
                <w:sz w:val="24"/>
                <w:szCs w:val="24"/>
                <w:lang w:val="ru-RU" w:eastAsia="ru-RU" w:bidi="ar-SA"/>
              </w:rPr>
              <w:t>11.</w:t>
            </w:r>
          </w:p>
        </w:tc>
        <w:tc>
          <w:tcPr>
            <w:tcW w:w="14018" w:type="dxa"/>
            <w:gridSpan w:val="10"/>
            <w:tcBorders/>
          </w:tcPr>
          <w:p>
            <w:pPr>
              <w:pStyle w:val="ConsPlusNormal"/>
              <w:numPr>
                <w:ilvl w:val="0"/>
                <w:numId w:val="0"/>
              </w:numPr>
              <w:suppressAutoHyphens w:val="true"/>
              <w:spacing w:before="0" w:after="0"/>
              <w:ind w:hanging="0" w:left="0"/>
              <w:jc w:val="center"/>
              <w:outlineLvl w:val="2"/>
              <w:rPr>
                <w:rFonts w:ascii="Calibri" w:hAnsi="Calibri"/>
                <w:kern w:val="0"/>
                <w:szCs w:val="20"/>
                <w:lang w:val="ru-RU" w:eastAsia="ru-RU" w:bidi="ar-SA"/>
              </w:rPr>
            </w:pPr>
            <w:r>
              <w:rPr>
                <w:rFonts w:eastAsia="Calibri" w:cs="Liberation Serif" w:ascii="Liberation Serif" w:hAnsi="Liberation Serif"/>
                <w:b/>
                <w:bCs/>
                <w:kern w:val="0"/>
                <w:sz w:val="24"/>
                <w:szCs w:val="24"/>
                <w:lang w:val="ru-RU" w:eastAsia="ru-RU" w:bidi="ar-SA"/>
              </w:rPr>
              <w:t>Рынок услуг розничной торговли лекарственными препаратами, медицинскими изделиями и сопутствующими товарами</w:t>
            </w: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160"/>
              <w:jc w:val="left"/>
              <w:rPr>
                <w:rFonts w:ascii="Calibri" w:hAnsi="Calibri" w:eastAsia="Calibri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96" w:type="dxa"/>
            <w:tcBorders/>
          </w:tcPr>
          <w:p>
            <w:pPr>
              <w:pStyle w:val="Normal"/>
              <w:widowControl/>
              <w:suppressAutoHyphens w:val="true"/>
              <w:spacing w:lineRule="auto" w:line="230" w:before="0" w:after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eastAsia="Calibri" w:cs="Liberation Serif" w:ascii="Liberation Serif" w:hAnsi="Liberation Serif"/>
                <w:bCs/>
                <w:kern w:val="0"/>
                <w:sz w:val="24"/>
                <w:szCs w:val="24"/>
                <w:lang w:val="ru-RU" w:eastAsia="ru-RU" w:bidi="ar-SA"/>
              </w:rPr>
              <w:t>12.</w:t>
            </w:r>
          </w:p>
        </w:tc>
        <w:tc>
          <w:tcPr>
            <w:tcW w:w="14018" w:type="dxa"/>
            <w:gridSpan w:val="10"/>
            <w:tcBorders/>
          </w:tcPr>
          <w:p>
            <w:pPr>
              <w:pStyle w:val="Normal"/>
              <w:widowControl/>
              <w:suppressAutoHyphens w:val="true"/>
              <w:spacing w:lineRule="auto" w:line="230" w:before="0" w:after="0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eastAsia="Calibri" w:cs="Liberation Serif" w:ascii="Liberation Serif" w:hAnsi="Liberation Serif"/>
                <w:i/>
                <w:iCs/>
                <w:kern w:val="0"/>
                <w:sz w:val="24"/>
                <w:szCs w:val="24"/>
                <w:lang w:val="ru-RU" w:eastAsia="ru-RU" w:bidi="ar-SA"/>
              </w:rPr>
              <w:t>Обоснование выбора товарного рынка с описанием текущей ситуации.</w:t>
            </w:r>
          </w:p>
          <w:p>
            <w:pPr>
              <w:pStyle w:val="Normal"/>
              <w:widowControl/>
              <w:suppressAutoHyphens w:val="true"/>
              <w:spacing w:lineRule="auto" w:line="230" w:before="0" w:after="0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eastAsia="Calibri" w:cs="Liberation Serif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В целом рынок услуг розничной торговли лекарственными препаратами, медицинскими изделиями высококонкурентный. По состоянию на 1 января 2026 года фармацевтическую деятельность осуществляют 32 аптечные негосударственные организации.</w:t>
            </w:r>
          </w:p>
          <w:p>
            <w:pPr>
              <w:pStyle w:val="Normal"/>
              <w:widowControl/>
              <w:suppressAutoHyphens w:val="true"/>
              <w:spacing w:lineRule="auto" w:line="230" w:before="0" w:after="0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eastAsia="Calibri" w:cs="Liberation Serif" w:ascii="Liberation Serif" w:hAnsi="Liberation Serif"/>
                <w:i/>
                <w:iCs/>
                <w:kern w:val="0"/>
                <w:sz w:val="24"/>
                <w:szCs w:val="24"/>
                <w:lang w:val="ru-RU" w:eastAsia="ru-RU" w:bidi="ar-SA"/>
              </w:rPr>
              <w:t>Проблемные вопросы.</w:t>
            </w:r>
          </w:p>
          <w:p>
            <w:pPr>
              <w:pStyle w:val="Normal"/>
              <w:widowControl/>
              <w:suppressAutoHyphens w:val="true"/>
              <w:spacing w:lineRule="auto" w:line="230" w:before="0" w:after="0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eastAsia="Calibri" w:cs="Liberation Serif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1. Насыщенность рынка.</w:t>
            </w:r>
          </w:p>
          <w:p>
            <w:pPr>
              <w:pStyle w:val="Normal"/>
              <w:widowControl/>
              <w:suppressAutoHyphens w:val="true"/>
              <w:spacing w:lineRule="auto" w:line="230" w:before="0" w:after="0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eastAsia="Calibri" w:cs="Liberation Serif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2. Ограниченное количество квалифицированных фармацевтических специалистов на рынке.</w:t>
            </w:r>
          </w:p>
          <w:p>
            <w:pPr>
              <w:pStyle w:val="Normal"/>
              <w:widowControl/>
              <w:suppressAutoHyphens w:val="true"/>
              <w:spacing w:lineRule="auto" w:line="230" w:before="0" w:after="0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eastAsia="Calibri" w:cs="Liberation Serif" w:ascii="Liberation Serif" w:hAnsi="Liberation Serif"/>
                <w:i/>
                <w:iCs/>
                <w:kern w:val="0"/>
                <w:sz w:val="24"/>
                <w:szCs w:val="24"/>
                <w:lang w:val="ru-RU" w:eastAsia="ru-RU" w:bidi="ar-SA"/>
              </w:rPr>
              <w:t>Методы решения</w:t>
            </w:r>
            <w:r>
              <w:rPr>
                <w:rFonts w:eastAsia="Calibri" w:cs="Liberation Serif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.</w:t>
            </w:r>
          </w:p>
          <w:p>
            <w:pPr>
              <w:pStyle w:val="Normal"/>
              <w:widowControl/>
              <w:suppressAutoHyphens w:val="true"/>
              <w:spacing w:lineRule="auto" w:line="230" w:before="0" w:after="0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eastAsia="Calibri" w:cs="Liberation Serif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1. Подготовка среднесрочного прогноза потребности в подготовке специалистов для рынка услуг розничной торговли лекарственными препаратами, медицинскими изделиями и сопутствующими товарами по укрупненным группам профессий и специальностей</w:t>
            </w: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160"/>
              <w:jc w:val="left"/>
              <w:rPr>
                <w:rFonts w:ascii="Calibri" w:hAnsi="Calibri" w:eastAsia="Calibri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>
          <w:trHeight w:val="1649" w:hRule="atLeast"/>
        </w:trPr>
        <w:tc>
          <w:tcPr>
            <w:tcW w:w="896" w:type="dxa"/>
            <w:tcBorders/>
          </w:tcPr>
          <w:p>
            <w:pPr>
              <w:pStyle w:val="Normal"/>
              <w:widowControl/>
              <w:suppressAutoHyphens w:val="true"/>
              <w:spacing w:lineRule="auto" w:line="230" w:before="0" w:after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eastAsia="Calibri" w:cs="Liberation Serif" w:ascii="Liberation Serif" w:hAnsi="Liberation Serif"/>
                <w:bCs/>
                <w:kern w:val="0"/>
                <w:sz w:val="24"/>
                <w:szCs w:val="24"/>
                <w:lang w:val="ru-RU" w:eastAsia="ru-RU" w:bidi="ar-SA"/>
              </w:rPr>
              <w:t>13.</w:t>
            </w:r>
          </w:p>
        </w:tc>
        <w:tc>
          <w:tcPr>
            <w:tcW w:w="2933" w:type="dxa"/>
            <w:tcBorders/>
          </w:tcPr>
          <w:p>
            <w:pPr>
              <w:pStyle w:val="Normal"/>
              <w:widowControl/>
              <w:suppressAutoHyphens w:val="true"/>
              <w:spacing w:lineRule="auto" w:line="230" w:before="0" w:after="0"/>
              <w:jc w:val="both"/>
              <w:rPr>
                <w:rFonts w:ascii="Liberation Serif" w:hAnsi="Liberation Serif" w:cs="Liberation Serif"/>
                <w:i/>
                <w:i/>
                <w:iCs/>
                <w:sz w:val="24"/>
                <w:szCs w:val="24"/>
              </w:rPr>
            </w:pPr>
            <w:r>
              <w:rPr>
                <w:rFonts w:eastAsia="Calibri" w:cs="Liberation Serif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1. Проведение мониторинга кадровой потребности специалистов для рынка оказания медицинских услуг</w:t>
            </w:r>
          </w:p>
        </w:tc>
        <w:tc>
          <w:tcPr>
            <w:tcW w:w="2863" w:type="dxa"/>
            <w:tcBorders/>
          </w:tcPr>
          <w:p>
            <w:pPr>
              <w:pStyle w:val="ConsPlusNormal"/>
              <w:suppressAutoHyphens w:val="true"/>
              <w:spacing w:before="0" w:after="0"/>
              <w:jc w:val="left"/>
              <w:rPr>
                <w:rFonts w:ascii="Liberation Serif" w:hAnsi="Liberation Serif"/>
              </w:rPr>
            </w:pPr>
            <w:r>
              <w:rPr>
                <w:rFonts w:eastAsia="Calibri" w:cs="Liberation Serif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справка о результатах мониторинга, единиц</w:t>
            </w:r>
          </w:p>
        </w:tc>
        <w:tc>
          <w:tcPr>
            <w:tcW w:w="1389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30" w:before="0" w:after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eastAsia="Calibri" w:cs="Liberation Serif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1176" w:type="dxa"/>
            <w:tcBorders/>
          </w:tcPr>
          <w:p>
            <w:pPr>
              <w:pStyle w:val="Normal"/>
              <w:widowControl/>
              <w:suppressAutoHyphens w:val="true"/>
              <w:spacing w:lineRule="auto" w:line="230" w:before="0" w:after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eastAsia="Calibri" w:cs="Liberation Serif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1233" w:type="dxa"/>
            <w:tcBorders/>
          </w:tcPr>
          <w:p>
            <w:pPr>
              <w:pStyle w:val="Normal"/>
              <w:widowControl/>
              <w:suppressAutoHyphens w:val="true"/>
              <w:spacing w:lineRule="auto" w:line="230" w:before="0" w:after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eastAsia="Calibri" w:cs="Liberation Serif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uppressAutoHyphens w:val="true"/>
              <w:spacing w:lineRule="auto" w:line="230" w:before="0" w:after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eastAsia="Calibri" w:cs="Liberation Serif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1233" w:type="dxa"/>
            <w:tcBorders/>
          </w:tcPr>
          <w:p>
            <w:pPr>
              <w:pStyle w:val="Normal"/>
              <w:widowControl/>
              <w:suppressAutoHyphens w:val="true"/>
              <w:spacing w:lineRule="auto" w:line="230" w:before="0" w:after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eastAsia="Calibri" w:cs="Liberation Serif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196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30" w:before="0" w:after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eastAsia="Calibri" w:cs="Liberation Serif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Управление экономического развития</w:t>
            </w: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160"/>
              <w:jc w:val="left"/>
              <w:rPr>
                <w:rFonts w:ascii="Calibri" w:hAnsi="Calibri" w:eastAsia="Calibri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96" w:type="dxa"/>
            <w:tcBorders/>
          </w:tcPr>
          <w:p>
            <w:pPr>
              <w:pStyle w:val="Normal"/>
              <w:widowControl/>
              <w:suppressAutoHyphens w:val="true"/>
              <w:spacing w:lineRule="auto" w:line="230" w:before="0" w:after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eastAsia="Calibri" w:cs="Liberation Serif" w:ascii="Liberation Serif" w:hAnsi="Liberation Serif"/>
                <w:bCs/>
                <w:kern w:val="0"/>
                <w:sz w:val="24"/>
                <w:szCs w:val="24"/>
                <w:lang w:val="ru-RU" w:eastAsia="ru-RU" w:bidi="ar-SA"/>
              </w:rPr>
              <w:t>14.</w:t>
            </w:r>
          </w:p>
        </w:tc>
        <w:tc>
          <w:tcPr>
            <w:tcW w:w="14018" w:type="dxa"/>
            <w:gridSpan w:val="10"/>
            <w:tcBorders/>
          </w:tcPr>
          <w:p>
            <w:pPr>
              <w:pStyle w:val="ConsPlusNormal"/>
              <w:numPr>
                <w:ilvl w:val="0"/>
                <w:numId w:val="0"/>
              </w:numPr>
              <w:suppressAutoHyphens w:val="true"/>
              <w:spacing w:before="0" w:after="0"/>
              <w:ind w:hanging="0" w:left="0"/>
              <w:jc w:val="center"/>
              <w:outlineLvl w:val="2"/>
              <w:rPr>
                <w:rFonts w:ascii="Liberation Serif" w:hAnsi="Liberation Serif" w:eastAsia="Calibri" w:cs="Times New Roman"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Liberation Serif" w:hAnsi="Liberation Serif"/>
                <w:b/>
                <w:bCs/>
                <w:kern w:val="0"/>
                <w:sz w:val="24"/>
                <w:szCs w:val="24"/>
                <w:lang w:val="ru-RU" w:eastAsia="ru-RU" w:bidi="ar-SA"/>
              </w:rPr>
              <w:t>Рынок оказания услуг по перевозке пассажиров автомобильным транспортом по муниципальным</w:t>
            </w:r>
          </w:p>
          <w:p>
            <w:pPr>
              <w:pStyle w:val="ConsPlusNormal"/>
              <w:numPr>
                <w:ilvl w:val="0"/>
                <w:numId w:val="0"/>
              </w:numPr>
              <w:suppressAutoHyphens w:val="true"/>
              <w:spacing w:before="0" w:after="0"/>
              <w:ind w:hanging="0" w:left="0"/>
              <w:jc w:val="center"/>
              <w:outlineLvl w:val="2"/>
              <w:rPr>
                <w:rFonts w:ascii="Liberation Serif" w:hAnsi="Liberation Serif" w:eastAsia="Calibri" w:cs="Times New Roman"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Liberation Serif" w:hAnsi="Liberation Serif"/>
                <w:b/>
                <w:bCs/>
                <w:kern w:val="0"/>
                <w:sz w:val="24"/>
                <w:szCs w:val="24"/>
                <w:lang w:val="ru-RU" w:eastAsia="ru-RU" w:bidi="ar-SA"/>
              </w:rPr>
              <w:t>маршрутам регулярных перевозок</w:t>
            </w: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160"/>
              <w:jc w:val="left"/>
              <w:rPr>
                <w:rFonts w:ascii="Calibri" w:hAnsi="Calibri" w:eastAsia="Calibri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96" w:type="dxa"/>
            <w:tcBorders/>
          </w:tcPr>
          <w:p>
            <w:pPr>
              <w:pStyle w:val="Normal"/>
              <w:widowControl/>
              <w:suppressAutoHyphens w:val="true"/>
              <w:spacing w:lineRule="auto" w:line="230" w:before="0" w:after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eastAsia="Calibri" w:cs="Liberation Serif" w:ascii="Liberation Serif" w:hAnsi="Liberation Serif"/>
                <w:bCs/>
                <w:kern w:val="0"/>
                <w:sz w:val="24"/>
                <w:szCs w:val="24"/>
                <w:lang w:val="ru-RU" w:eastAsia="ru-RU" w:bidi="ar-SA"/>
              </w:rPr>
              <w:t>15.</w:t>
            </w:r>
          </w:p>
        </w:tc>
        <w:tc>
          <w:tcPr>
            <w:tcW w:w="14018" w:type="dxa"/>
            <w:gridSpan w:val="10"/>
            <w:tcBorders/>
          </w:tcPr>
          <w:p>
            <w:pPr>
              <w:pStyle w:val="Normal"/>
              <w:widowControl/>
              <w:suppressAutoHyphens w:val="true"/>
              <w:spacing w:lineRule="auto" w:line="230"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Calibri" w:cs="Times New Roman" w:ascii="Liberation Serif" w:hAnsi="Liberation Serif"/>
                <w:i/>
                <w:iCs/>
                <w:kern w:val="0"/>
                <w:sz w:val="24"/>
                <w:szCs w:val="24"/>
                <w:lang w:val="ru-RU" w:eastAsia="ru-RU" w:bidi="ar-SA"/>
              </w:rPr>
              <w:t>Обоснование выбора товарного рынка с описанием текущей ситуации</w:t>
            </w:r>
            <w:r>
              <w:rPr>
                <w:rFonts w:eastAsia="Calibri" w:cs="Times New Roman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.</w:t>
            </w:r>
          </w:p>
          <w:p>
            <w:pPr>
              <w:pStyle w:val="ConsPlusNormal"/>
              <w:suppressAutoHyphens w:val="true"/>
              <w:spacing w:before="0" w:after="0"/>
              <w:jc w:val="left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 xml:space="preserve">На территории городского округа Красноуфимск открыто 9 регулярных маршрутов пассажирского транспорта общего пользования. </w:t>
            </w:r>
            <w:r>
              <w:rPr>
                <w:rFonts w:ascii="Liberation Serif" w:hAnsi="Liberation Serif"/>
                <w:kern w:val="0"/>
                <w:sz w:val="24"/>
                <w:szCs w:val="20"/>
                <w:lang w:val="ru-RU" w:eastAsia="ru-RU" w:bidi="ar-SA"/>
              </w:rPr>
              <w:t>Перевозки пассажиров и багажа по регулярным муниципальным маршрутам осуществляют 3 частные организации.</w:t>
            </w:r>
          </w:p>
          <w:p>
            <w:pPr>
              <w:pStyle w:val="Normal"/>
              <w:widowControl/>
              <w:suppressAutoHyphens w:val="true"/>
              <w:spacing w:lineRule="auto" w:line="230" w:before="0" w:after="0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eastAsia="Calibri" w:cs="Liberation Serif" w:ascii="Liberation Serif" w:hAnsi="Liberation Serif"/>
                <w:i/>
                <w:iCs/>
                <w:kern w:val="0"/>
                <w:sz w:val="24"/>
                <w:szCs w:val="24"/>
                <w:lang w:val="ru-RU" w:eastAsia="ru-RU" w:bidi="ar-SA"/>
              </w:rPr>
              <w:t>Проблемные вопросы</w:t>
            </w:r>
            <w:r>
              <w:rPr>
                <w:rFonts w:eastAsia="Calibri" w:cs="Liberation Serif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.</w:t>
            </w:r>
          </w:p>
          <w:p>
            <w:pPr>
              <w:pStyle w:val="Normal"/>
              <w:widowControl/>
              <w:suppressAutoHyphens w:val="true"/>
              <w:spacing w:lineRule="auto" w:line="230" w:before="0" w:after="0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eastAsia="Calibri" w:cs="Liberation Serif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 xml:space="preserve">1. </w:t>
            </w:r>
            <w:r>
              <w:rPr>
                <w:rFonts w:eastAsia="Arial Unicode MS" w:cs="Liberation Serif" w:ascii="Liberation Serif" w:hAnsi="Liberation Serif"/>
                <w:bCs/>
                <w:kern w:val="0"/>
                <w:sz w:val="24"/>
                <w:szCs w:val="24"/>
                <w:lang w:val="ru-RU" w:eastAsia="ru-RU" w:bidi="ru-RU"/>
              </w:rPr>
              <w:t>Недостаточное количество перевозчиков на отдельных муниципальных маршрутах.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Liberation Serif" w:hAnsi="Liberation Serif" w:eastAsia="Arial Unicode MS" w:cs="Liberation Serif"/>
                <w:bCs/>
                <w:sz w:val="24"/>
                <w:szCs w:val="24"/>
                <w:lang w:bidi="ru-RU"/>
              </w:rPr>
            </w:pPr>
            <w:r>
              <w:rPr>
                <w:rFonts w:eastAsia="Arial Unicode MS" w:cs="Liberation Serif" w:ascii="Liberation Serif" w:hAnsi="Liberation Serif"/>
                <w:bCs/>
                <w:kern w:val="0"/>
                <w:sz w:val="24"/>
                <w:szCs w:val="24"/>
                <w:lang w:val="ru-RU" w:eastAsia="ru-RU" w:bidi="ru-RU"/>
              </w:rPr>
              <w:t>2. Значительные первоначальные вложения (стоимость автобусов и их обслуживания) при длительных сроках окупаемости.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Liberation Serif" w:hAnsi="Liberation Serif" w:eastAsia="Arial Unicode MS" w:cs="Liberation Serif"/>
                <w:bCs/>
                <w:sz w:val="24"/>
                <w:szCs w:val="24"/>
                <w:lang w:bidi="ru-RU"/>
              </w:rPr>
            </w:pPr>
            <w:r>
              <w:rPr>
                <w:rFonts w:eastAsia="Arial Unicode MS" w:cs="Liberation Serif" w:ascii="Liberation Serif" w:hAnsi="Liberation Serif"/>
                <w:bCs/>
                <w:kern w:val="0"/>
                <w:sz w:val="24"/>
                <w:szCs w:val="24"/>
                <w:lang w:val="ru-RU" w:eastAsia="ru-RU" w:bidi="ru-RU"/>
              </w:rPr>
              <w:t>3. Отставание темпов развития транспортной инфраструктуры от темпов социально-экономического развития.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Liberation Serif" w:hAnsi="Liberation Serif" w:eastAsia="Arial Unicode MS" w:cs="Liberation Serif"/>
                <w:bCs/>
                <w:sz w:val="24"/>
                <w:szCs w:val="24"/>
                <w:lang w:bidi="ru-RU"/>
              </w:rPr>
            </w:pPr>
            <w:r>
              <w:rPr>
                <w:rFonts w:eastAsia="Arial Unicode MS" w:cs="Liberation Serif" w:ascii="Liberation Serif" w:hAnsi="Liberation Serif"/>
                <w:bCs/>
                <w:kern w:val="0"/>
                <w:sz w:val="24"/>
                <w:szCs w:val="24"/>
                <w:lang w:val="ru-RU" w:eastAsia="ru-RU" w:bidi="ru-RU"/>
              </w:rPr>
              <w:t>4. Отсутствие квалифицированных кадров (водителей).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Liberation Serif" w:hAnsi="Liberation Serif" w:eastAsia="Arial Unicode MS" w:cs="Liberation Serif"/>
                <w:bCs/>
                <w:sz w:val="24"/>
                <w:szCs w:val="24"/>
                <w:lang w:bidi="ru-RU"/>
              </w:rPr>
            </w:pPr>
            <w:r>
              <w:rPr>
                <w:rFonts w:eastAsia="Arial Unicode MS" w:cs="Liberation Serif" w:ascii="Liberation Serif" w:hAnsi="Liberation Serif"/>
                <w:bCs/>
                <w:i/>
                <w:iCs/>
                <w:kern w:val="0"/>
                <w:sz w:val="24"/>
                <w:szCs w:val="24"/>
                <w:lang w:val="ru-RU" w:eastAsia="ru-RU" w:bidi="ru-RU"/>
              </w:rPr>
              <w:t>Методы решения.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Liberation Serif" w:hAnsi="Liberation Serif" w:eastAsia="Arial Unicode MS" w:cs="Liberation Serif"/>
                <w:bCs/>
                <w:sz w:val="24"/>
                <w:szCs w:val="24"/>
                <w:lang w:bidi="ru-RU"/>
              </w:rPr>
            </w:pPr>
            <w:r>
              <w:rPr>
                <w:rFonts w:eastAsia="Arial Unicode MS" w:cs="Liberation Serif" w:ascii="Liberation Serif" w:hAnsi="Liberation Serif"/>
                <w:bCs/>
                <w:kern w:val="0"/>
                <w:sz w:val="24"/>
                <w:szCs w:val="24"/>
                <w:lang w:val="ru-RU" w:eastAsia="ru-RU" w:bidi="ru-RU"/>
              </w:rPr>
              <w:t>1. Оптимизация маршрутной сети.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Liberation Serif" w:hAnsi="Liberation Serif" w:eastAsia="Arial Unicode MS" w:cs="Liberation Serif"/>
                <w:bCs/>
                <w:sz w:val="24"/>
                <w:szCs w:val="24"/>
                <w:lang w:bidi="ru-RU"/>
              </w:rPr>
            </w:pPr>
            <w:r>
              <w:rPr>
                <w:rFonts w:eastAsia="Arial Unicode MS" w:cs="Liberation Serif" w:ascii="Liberation Serif" w:hAnsi="Liberation Serif"/>
                <w:bCs/>
                <w:kern w:val="0"/>
                <w:sz w:val="24"/>
                <w:szCs w:val="24"/>
                <w:lang w:val="ru-RU" w:eastAsia="ru-RU" w:bidi="ru-RU"/>
              </w:rPr>
              <w:t>2. Обновление подвижного состава.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eastAsia="Arial Unicode MS" w:cs="Liberation Serif" w:ascii="Liberation Serif" w:hAnsi="Liberation Serif"/>
                <w:bCs/>
                <w:kern w:val="0"/>
                <w:sz w:val="24"/>
                <w:szCs w:val="24"/>
                <w:lang w:val="ru-RU" w:eastAsia="ru-RU" w:bidi="ru-RU"/>
              </w:rPr>
              <w:t>3. Субсидирование перевозок отдельных маршрутов.</w:t>
            </w: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160"/>
              <w:jc w:val="left"/>
              <w:rPr>
                <w:rFonts w:ascii="Calibri" w:hAnsi="Calibri" w:eastAsia="Calibri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96" w:type="dxa"/>
            <w:tcBorders/>
          </w:tcPr>
          <w:p>
            <w:pPr>
              <w:pStyle w:val="Normal"/>
              <w:widowControl/>
              <w:suppressAutoHyphens w:val="true"/>
              <w:spacing w:lineRule="auto" w:line="230" w:before="0" w:after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eastAsia="Calibri" w:cs="Liberation Serif" w:ascii="Liberation Serif" w:hAnsi="Liberation Serif"/>
                <w:bCs/>
                <w:kern w:val="0"/>
                <w:sz w:val="24"/>
                <w:szCs w:val="24"/>
                <w:lang w:val="ru-RU" w:eastAsia="ru-RU" w:bidi="ar-SA"/>
              </w:rPr>
              <w:t>16.</w:t>
            </w:r>
          </w:p>
        </w:tc>
        <w:tc>
          <w:tcPr>
            <w:tcW w:w="2933" w:type="dxa"/>
            <w:tcBorders/>
          </w:tcPr>
          <w:p>
            <w:pPr>
              <w:pStyle w:val="Normal"/>
              <w:keepLines/>
              <w:widowControl/>
              <w:suppressAutoHyphens w:val="true"/>
              <w:spacing w:before="0" w:after="0"/>
              <w:jc w:val="left"/>
              <w:rPr>
                <w:rFonts w:ascii="Liberation Serif" w:hAnsi="Liberation Serif" w:eastAsia="Arial Unicode MS" w:cs="Liberation Serif"/>
                <w:bCs/>
                <w:iCs/>
                <w:sz w:val="24"/>
                <w:szCs w:val="24"/>
                <w:lang w:bidi="ru-RU"/>
              </w:rPr>
            </w:pPr>
            <w:r>
              <w:rPr>
                <w:rFonts w:eastAsia="Arial Unicode MS" w:cs="Liberation Serif" w:ascii="Liberation Serif" w:hAnsi="Liberation Serif"/>
                <w:kern w:val="0"/>
                <w:sz w:val="24"/>
                <w:szCs w:val="24"/>
                <w:lang w:val="ru-RU" w:eastAsia="ru-RU" w:bidi="ru-RU"/>
              </w:rPr>
              <w:t xml:space="preserve">1. Организация и проведение </w:t>
            </w:r>
            <w:r>
              <w:rPr>
                <w:rFonts w:eastAsia="Arial Unicode MS" w:cs="Liberation Serif" w:ascii="Liberation Serif" w:hAnsi="Liberation Serif"/>
                <w:bCs/>
                <w:iCs/>
                <w:kern w:val="0"/>
                <w:sz w:val="24"/>
                <w:szCs w:val="24"/>
                <w:lang w:val="ru-RU" w:eastAsia="ru-RU" w:bidi="ru-RU"/>
              </w:rPr>
              <w:t>конкурсных процедур на маршруты, включенные</w:t>
            </w:r>
          </w:p>
          <w:p>
            <w:pPr>
              <w:pStyle w:val="Normal"/>
              <w:widowControl/>
              <w:suppressAutoHyphens w:val="true"/>
              <w:spacing w:lineRule="auto" w:line="230"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Arial Unicode MS" w:cs="Liberation Serif" w:ascii="Liberation Serif" w:hAnsi="Liberation Serif"/>
                <w:bCs/>
                <w:iCs/>
                <w:kern w:val="0"/>
                <w:sz w:val="24"/>
                <w:szCs w:val="24"/>
                <w:lang w:val="ru-RU" w:eastAsia="ru-RU" w:bidi="ru-RU"/>
              </w:rPr>
              <w:t>в реестр маршрутов муниципального сообщения</w:t>
            </w:r>
            <w:r>
              <w:rPr>
                <w:rFonts w:eastAsia="Arial Unicode MS" w:cs="Liberation Serif" w:ascii="Liberation Serif" w:hAnsi="Liberation Serif"/>
                <w:kern w:val="0"/>
                <w:sz w:val="24"/>
                <w:szCs w:val="24"/>
                <w:lang w:val="ru-RU" w:eastAsia="ru-RU" w:bidi="ru-RU"/>
              </w:rPr>
              <w:t xml:space="preserve"> по перевозке пассажиров автомобильным транспортом по маршрутам регулярных перевозок по регулируемым тарифам (по мере необходимости)</w:t>
            </w:r>
          </w:p>
        </w:tc>
        <w:tc>
          <w:tcPr>
            <w:tcW w:w="2863" w:type="dxa"/>
            <w:tcBorders/>
          </w:tcPr>
          <w:p>
            <w:pPr>
              <w:pStyle w:val="Normal"/>
              <w:widowControl/>
              <w:suppressAutoHyphens w:val="true"/>
              <w:spacing w:lineRule="auto" w:line="230" w:before="0" w:after="0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среднее количество участников конкурсных процедур, единиц</w:t>
            </w:r>
          </w:p>
        </w:tc>
        <w:tc>
          <w:tcPr>
            <w:tcW w:w="1389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30" w:before="0" w:after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1176" w:type="dxa"/>
            <w:tcBorders/>
          </w:tcPr>
          <w:p>
            <w:pPr>
              <w:pStyle w:val="Normal"/>
              <w:widowControl/>
              <w:suppressAutoHyphens w:val="true"/>
              <w:spacing w:lineRule="auto" w:line="230" w:before="0" w:after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eastAsia="Calibri" w:cs="Liberation Serif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1233" w:type="dxa"/>
            <w:tcBorders/>
          </w:tcPr>
          <w:p>
            <w:pPr>
              <w:pStyle w:val="Normal"/>
              <w:widowControl/>
              <w:suppressAutoHyphens w:val="true"/>
              <w:spacing w:lineRule="auto" w:line="230" w:before="0" w:after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uppressAutoHyphens w:val="true"/>
              <w:spacing w:lineRule="auto" w:line="230" w:before="0" w:after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1233" w:type="dxa"/>
            <w:tcBorders/>
          </w:tcPr>
          <w:p>
            <w:pPr>
              <w:pStyle w:val="Normal"/>
              <w:widowControl/>
              <w:suppressAutoHyphens w:val="true"/>
              <w:spacing w:lineRule="auto" w:line="230" w:before="0" w:after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196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30" w:before="0" w:after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eastAsia="Calibri" w:cs="Liberation Serif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Отдел благоустройства и экологии, Управление экономического развития</w:t>
            </w: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160"/>
              <w:jc w:val="left"/>
              <w:rPr>
                <w:rFonts w:ascii="Calibri" w:hAnsi="Calibri" w:eastAsia="Calibri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96" w:type="dxa"/>
            <w:tcBorders/>
          </w:tcPr>
          <w:p>
            <w:pPr>
              <w:pStyle w:val="Normal"/>
              <w:widowControl/>
              <w:suppressAutoHyphens w:val="true"/>
              <w:spacing w:lineRule="auto" w:line="230" w:before="0" w:after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eastAsia="Calibri" w:cs="Liberation Serif" w:ascii="Liberation Serif" w:hAnsi="Liberation Serif"/>
                <w:bCs/>
                <w:kern w:val="0"/>
                <w:sz w:val="24"/>
                <w:szCs w:val="24"/>
                <w:lang w:val="ru-RU" w:eastAsia="ru-RU" w:bidi="ar-SA"/>
              </w:rPr>
              <w:t>17.</w:t>
            </w:r>
          </w:p>
        </w:tc>
        <w:tc>
          <w:tcPr>
            <w:tcW w:w="2933" w:type="dxa"/>
            <w:tcBorders/>
          </w:tcPr>
          <w:p>
            <w:pPr>
              <w:pStyle w:val="Normal"/>
              <w:widowControl/>
              <w:suppressAutoHyphens w:val="true"/>
              <w:spacing w:lineRule="auto" w:line="230"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2.Проведение мониторинга исполнения муниципальных контрактов в соответствии с требованиями законодательства о закупочной деятельности</w:t>
            </w:r>
          </w:p>
        </w:tc>
        <w:tc>
          <w:tcPr>
            <w:tcW w:w="2863" w:type="dxa"/>
            <w:tcBorders/>
          </w:tcPr>
          <w:p>
            <w:pPr>
              <w:pStyle w:val="Normal"/>
              <w:widowControl/>
              <w:suppressAutoHyphens w:val="true"/>
              <w:spacing w:lineRule="auto" w:line="230" w:before="0" w:after="0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доля муниципальных контрактов, заключенных в соответствии с требованиями законодательства о закупочной деятельности, процентов</w:t>
            </w:r>
          </w:p>
        </w:tc>
        <w:tc>
          <w:tcPr>
            <w:tcW w:w="1389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30" w:before="0" w:after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100</w:t>
            </w:r>
          </w:p>
        </w:tc>
        <w:tc>
          <w:tcPr>
            <w:tcW w:w="1176" w:type="dxa"/>
            <w:tcBorders/>
          </w:tcPr>
          <w:p>
            <w:pPr>
              <w:pStyle w:val="Normal"/>
              <w:widowControl/>
              <w:suppressAutoHyphens w:val="true"/>
              <w:spacing w:lineRule="auto" w:line="230" w:before="0" w:after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eastAsia="Calibri" w:cs="Liberation Serif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100</w:t>
            </w:r>
          </w:p>
        </w:tc>
        <w:tc>
          <w:tcPr>
            <w:tcW w:w="1233" w:type="dxa"/>
            <w:tcBorders/>
          </w:tcPr>
          <w:p>
            <w:pPr>
              <w:pStyle w:val="Normal"/>
              <w:widowControl/>
              <w:suppressAutoHyphens w:val="true"/>
              <w:spacing w:lineRule="auto" w:line="230" w:before="0" w:after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100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uppressAutoHyphens w:val="true"/>
              <w:spacing w:lineRule="auto" w:line="230" w:before="0" w:after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100</w:t>
            </w:r>
          </w:p>
        </w:tc>
        <w:tc>
          <w:tcPr>
            <w:tcW w:w="1233" w:type="dxa"/>
            <w:tcBorders/>
          </w:tcPr>
          <w:p>
            <w:pPr>
              <w:pStyle w:val="Normal"/>
              <w:widowControl/>
              <w:suppressAutoHyphens w:val="true"/>
              <w:spacing w:lineRule="auto" w:line="230" w:before="0" w:after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100</w:t>
            </w:r>
          </w:p>
        </w:tc>
        <w:tc>
          <w:tcPr>
            <w:tcW w:w="196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30" w:before="0" w:after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eastAsia="Calibri" w:cs="Liberation Serif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Отдел благоустройства и экологии</w:t>
            </w: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160"/>
              <w:jc w:val="left"/>
              <w:rPr>
                <w:rFonts w:ascii="Calibri" w:hAnsi="Calibri" w:eastAsia="Calibri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96" w:type="dxa"/>
            <w:tcBorders/>
          </w:tcPr>
          <w:p>
            <w:pPr>
              <w:pStyle w:val="Normal"/>
              <w:widowControl/>
              <w:suppressAutoHyphens w:val="true"/>
              <w:spacing w:lineRule="auto" w:line="230" w:before="0" w:after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eastAsia="Calibri" w:cs="Liberation Serif" w:ascii="Liberation Serif" w:hAnsi="Liberation Serif"/>
                <w:bCs/>
                <w:kern w:val="0"/>
                <w:sz w:val="24"/>
                <w:szCs w:val="24"/>
                <w:lang w:val="ru-RU" w:eastAsia="ru-RU" w:bidi="ar-SA"/>
              </w:rPr>
              <w:t>18.</w:t>
            </w:r>
          </w:p>
        </w:tc>
        <w:tc>
          <w:tcPr>
            <w:tcW w:w="14018" w:type="dxa"/>
            <w:gridSpan w:val="10"/>
            <w:tcBorders/>
          </w:tcPr>
          <w:p>
            <w:pPr>
              <w:pStyle w:val="ConsPlusNormal"/>
              <w:numPr>
                <w:ilvl w:val="0"/>
                <w:numId w:val="0"/>
              </w:numPr>
              <w:suppressAutoHyphens w:val="true"/>
              <w:spacing w:before="0" w:after="0"/>
              <w:ind w:hanging="0" w:left="0"/>
              <w:jc w:val="center"/>
              <w:outlineLvl w:val="2"/>
              <w:rPr>
                <w:rFonts w:ascii="Calibri" w:hAnsi="Calibri"/>
                <w:kern w:val="0"/>
                <w:szCs w:val="20"/>
                <w:lang w:val="ru-RU" w:eastAsia="ru-RU" w:bidi="ar-SA"/>
              </w:rPr>
            </w:pPr>
            <w:r>
              <w:rPr>
                <w:rFonts w:eastAsia="Calibri" w:cs="Liberation Serif" w:ascii="Liberation Serif" w:hAnsi="Liberation Serif"/>
                <w:b/>
                <w:bCs/>
                <w:kern w:val="0"/>
                <w:sz w:val="24"/>
                <w:szCs w:val="24"/>
                <w:lang w:val="ru-RU" w:eastAsia="ru-RU" w:bidi="ar-SA"/>
              </w:rPr>
              <w:t>Рынок торговли продовольственными товарами в неспециализированных магазинах</w:t>
            </w: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160"/>
              <w:jc w:val="left"/>
              <w:rPr>
                <w:rFonts w:ascii="Calibri" w:hAnsi="Calibri" w:eastAsia="Calibri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96" w:type="dxa"/>
            <w:tcBorders/>
          </w:tcPr>
          <w:p>
            <w:pPr>
              <w:pStyle w:val="Normal"/>
              <w:widowControl/>
              <w:suppressAutoHyphens w:val="true"/>
              <w:spacing w:lineRule="auto" w:line="230" w:before="0" w:after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eastAsia="Calibri" w:cs="Liberation Serif" w:ascii="Liberation Serif" w:hAnsi="Liberation Serif"/>
                <w:bCs/>
                <w:kern w:val="0"/>
                <w:sz w:val="24"/>
                <w:szCs w:val="24"/>
                <w:lang w:val="ru-RU" w:eastAsia="ru-RU" w:bidi="ar-SA"/>
              </w:rPr>
              <w:t>19.</w:t>
            </w:r>
          </w:p>
        </w:tc>
        <w:tc>
          <w:tcPr>
            <w:tcW w:w="14018" w:type="dxa"/>
            <w:gridSpan w:val="10"/>
            <w:tcBorders/>
          </w:tcPr>
          <w:p>
            <w:pPr>
              <w:pStyle w:val="Normal"/>
              <w:widowControl/>
              <w:tabs>
                <w:tab w:val="clear" w:pos="708"/>
                <w:tab w:val="left" w:pos="1687" w:leader="none"/>
              </w:tabs>
              <w:suppressAutoHyphens w:val="true"/>
              <w:spacing w:lineRule="auto" w:line="230" w:before="0" w:after="0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eastAsia="Calibri" w:cs="Liberation Serif" w:ascii="Liberation Serif" w:hAnsi="Liberation Serif"/>
                <w:i/>
                <w:iCs/>
                <w:kern w:val="0"/>
                <w:sz w:val="24"/>
                <w:szCs w:val="24"/>
                <w:lang w:val="ru-RU" w:eastAsia="ru-RU" w:bidi="ar-SA"/>
              </w:rPr>
              <w:t>Обоснование выбора товарного рынка с описанием текущей ситуации</w:t>
            </w:r>
            <w:r>
              <w:rPr>
                <w:rFonts w:eastAsia="Calibri" w:cs="Liberation Serif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.</w:t>
            </w:r>
          </w:p>
          <w:p>
            <w:pPr>
              <w:pStyle w:val="Normal"/>
              <w:widowControl/>
              <w:tabs>
                <w:tab w:val="clear" w:pos="708"/>
                <w:tab w:val="left" w:pos="1687" w:leader="none"/>
              </w:tabs>
              <w:suppressAutoHyphens w:val="true"/>
              <w:spacing w:lineRule="auto" w:line="230" w:before="0" w:after="0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eastAsia="Calibri" w:cs="Liberation Serif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В 2025 году оборот розничной торговли составил 8 067,4 млн. рублей, что выше аналогичного показателя 2024 года в фактических ценах на 8,3 %. Всего в городском округе на 1 января 2026 года насчитывается 334 объекта торговли (2024 – 348, 2023 – 398, 2022 – 391) общей площадью 70,9 тыс. кв. м, что составляет к уровню прошлого года 95,9% и 100,9% соответственно. Доля стационарных объектов торговли в общей структуре торговой сети составляет 92,0% (2024 – 88,0%, 2023 – 74,0%), доля нестационарных объектов (павильонов и киосков) – 8,0% (2024 – 12,0%, 2023 – 26,0%). Ежегодно увеличивается доля магазинов, применяющих современные формы обслуживания покупателей (самообслуживание), которая по состоянию на 1 января 2026 года составила 84,7%.  Количество объектов интернет составляет 57 пунктов.</w:t>
            </w:r>
          </w:p>
          <w:p>
            <w:pPr>
              <w:pStyle w:val="Normal"/>
              <w:widowControl/>
              <w:tabs>
                <w:tab w:val="clear" w:pos="708"/>
                <w:tab w:val="left" w:pos="1687" w:leader="none"/>
              </w:tabs>
              <w:suppressAutoHyphens w:val="true"/>
              <w:spacing w:lineRule="auto" w:line="230" w:before="0" w:after="0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eastAsia="Calibri" w:cs="Liberation Serif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Calibri" w:cs="Liberation Serif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Фактическая обеспеченность торговыми площадями превышает установленный минимальный норматив в 3,0 раза и составляет  1 874,0 кв. метра на 1000 жителей. В 2025 году проведено 20 разовых ярмарок и одна сезонная.</w:t>
            </w:r>
          </w:p>
          <w:p>
            <w:pPr>
              <w:pStyle w:val="Normal"/>
              <w:widowControl/>
              <w:tabs>
                <w:tab w:val="clear" w:pos="708"/>
                <w:tab w:val="left" w:pos="1687" w:leader="none"/>
              </w:tabs>
              <w:suppressAutoHyphens w:val="true"/>
              <w:spacing w:lineRule="auto" w:line="230" w:before="0" w:after="0"/>
              <w:jc w:val="lef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eastAsia="Calibri" w:cs="Liberation Serif" w:ascii="Liberation Serif" w:hAnsi="Liberation Serif"/>
                <w:i/>
                <w:iCs/>
                <w:kern w:val="0"/>
                <w:sz w:val="24"/>
                <w:szCs w:val="24"/>
                <w:lang w:val="ru-RU" w:eastAsia="ru-RU" w:bidi="ar-SA"/>
              </w:rPr>
              <w:t>Проблемный вопрос.</w:t>
            </w:r>
          </w:p>
          <w:p>
            <w:pPr>
              <w:pStyle w:val="ConsPlusNormal"/>
              <w:suppressAutoHyphens w:val="true"/>
              <w:spacing w:before="0" w:after="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Неравномерность развития и диспропорция в размещении торговых объектов. Торговая инфраструктура сконцентрирована в центре города, в то время как отдаленных районах (на окраинах) наблюдается дефицит современных торговых форматов и разнообразия товаров.</w:t>
            </w:r>
          </w:p>
          <w:p>
            <w:pPr>
              <w:pStyle w:val="ConsPlusNormal"/>
              <w:suppressAutoHyphens w:val="true"/>
              <w:spacing w:before="0" w:after="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Цифровое неравенство между муниципальными образованиями, предприятиями торговли и группами населения. Доминирование рыночных гигантов, которые аккумулируют данные, инновации, подавляя конкуренцию и диктуя свои стандарты.</w:t>
            </w:r>
          </w:p>
          <w:p>
            <w:pPr>
              <w:pStyle w:val="Normal"/>
              <w:widowControl/>
              <w:tabs>
                <w:tab w:val="clear" w:pos="708"/>
                <w:tab w:val="left" w:pos="1687" w:leader="none"/>
              </w:tabs>
              <w:suppressAutoHyphens w:val="true"/>
              <w:spacing w:lineRule="auto" w:line="230" w:before="0" w:after="0"/>
              <w:jc w:val="lef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eastAsia="Calibri" w:cs="Liberation Serif" w:ascii="Liberation Serif" w:hAnsi="Liberation Serif"/>
                <w:i/>
                <w:iCs/>
                <w:kern w:val="0"/>
                <w:sz w:val="24"/>
                <w:szCs w:val="24"/>
                <w:lang w:val="ru-RU" w:eastAsia="ru-RU" w:bidi="ar-SA"/>
              </w:rPr>
              <w:t>Методы решения</w:t>
            </w:r>
            <w:r>
              <w:rPr>
                <w:rFonts w:eastAsia="Calibri" w:cs="Liberation Serif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.</w:t>
            </w:r>
          </w:p>
          <w:p>
            <w:pPr>
              <w:pStyle w:val="Normal"/>
              <w:widowControl/>
              <w:tabs>
                <w:tab w:val="clear" w:pos="708"/>
                <w:tab w:val="left" w:pos="1687" w:leader="none"/>
              </w:tabs>
              <w:suppressAutoHyphens w:val="true"/>
              <w:spacing w:lineRule="auto" w:line="230" w:before="0" w:after="0"/>
              <w:jc w:val="lef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eastAsia="Calibri" w:cs="Liberation Serif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1. Формирование благоприятной среды для удовлетворения потребностей граждан и субъектов предпринимательской деятельности посредством стимулирования роста любых форм предпринимательской активности.</w:t>
            </w:r>
          </w:p>
          <w:p>
            <w:pPr>
              <w:pStyle w:val="Normal"/>
              <w:widowControl/>
              <w:tabs>
                <w:tab w:val="clear" w:pos="708"/>
                <w:tab w:val="left" w:pos="1687" w:leader="none"/>
              </w:tabs>
              <w:suppressAutoHyphens w:val="true"/>
              <w:spacing w:lineRule="auto" w:line="230" w:before="0" w:after="0"/>
              <w:jc w:val="lef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eastAsia="Calibri" w:cs="Liberation Serif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2.  Развитие мобильной торговли для обслуживания отдаленных районов.</w:t>
            </w: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160"/>
              <w:jc w:val="left"/>
              <w:rPr>
                <w:rFonts w:ascii="Calibri" w:hAnsi="Calibri" w:eastAsia="Calibri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96" w:type="dxa"/>
            <w:tcBorders/>
          </w:tcPr>
          <w:p>
            <w:pPr>
              <w:pStyle w:val="Normal"/>
              <w:widowControl/>
              <w:suppressAutoHyphens w:val="true"/>
              <w:spacing w:lineRule="auto" w:line="230" w:before="0" w:after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eastAsia="Calibri" w:cs="Liberation Serif" w:ascii="Liberation Serif" w:hAnsi="Liberation Serif"/>
                <w:bCs/>
                <w:kern w:val="0"/>
                <w:sz w:val="24"/>
                <w:szCs w:val="24"/>
                <w:lang w:val="ru-RU" w:eastAsia="ru-RU" w:bidi="ar-SA"/>
              </w:rPr>
              <w:t>20.</w:t>
            </w:r>
          </w:p>
        </w:tc>
        <w:tc>
          <w:tcPr>
            <w:tcW w:w="2933" w:type="dxa"/>
            <w:tcBorders/>
          </w:tcPr>
          <w:p>
            <w:pPr>
              <w:pStyle w:val="ConsPlusNormal"/>
              <w:suppressAutoHyphens w:val="true"/>
              <w:spacing w:before="0" w:after="0"/>
              <w:jc w:val="left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kern w:val="0"/>
                <w:sz w:val="24"/>
                <w:szCs w:val="20"/>
                <w:lang w:val="ru-RU" w:eastAsia="ru-RU" w:bidi="ar-SA"/>
              </w:rPr>
              <w:t>1. Создание комфортной потребительской среды, обеспечивающей экономическую и территориальную доступность приобретения населением Свердловской области продовольственных товаров</w:t>
            </w:r>
          </w:p>
        </w:tc>
        <w:tc>
          <w:tcPr>
            <w:tcW w:w="2863" w:type="dxa"/>
            <w:tcBorders/>
          </w:tcPr>
          <w:p>
            <w:pPr>
              <w:pStyle w:val="ConsPlusNormal"/>
              <w:suppressAutoHyphens w:val="true"/>
              <w:spacing w:before="0" w:after="0"/>
              <w:jc w:val="left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kern w:val="0"/>
                <w:sz w:val="24"/>
                <w:szCs w:val="20"/>
                <w:lang w:val="ru-RU" w:eastAsia="ru-RU" w:bidi="ar-SA"/>
              </w:rPr>
              <w:t>уровень выполнения норматива минимальной обеспеченности площадью стационарных торговых объектов по продаже продовольственных товаров, процентов</w:t>
            </w:r>
          </w:p>
        </w:tc>
        <w:tc>
          <w:tcPr>
            <w:tcW w:w="1389" w:type="dxa"/>
            <w:gridSpan w:val="2"/>
            <w:tcBorders>
              <w:right w:val="nil"/>
            </w:tcBorders>
          </w:tcPr>
          <w:p>
            <w:pPr>
              <w:pStyle w:val="ConsPlusNormal"/>
              <w:suppressAutoHyphens w:val="true"/>
              <w:spacing w:before="0" w:after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kern w:val="0"/>
                <w:sz w:val="24"/>
                <w:szCs w:val="20"/>
                <w:lang w:val="ru-RU" w:eastAsia="ru-RU" w:bidi="ar-SA"/>
              </w:rPr>
              <w:t>100</w:t>
            </w:r>
          </w:p>
        </w:tc>
        <w:tc>
          <w:tcPr>
            <w:tcW w:w="1176" w:type="dxa"/>
            <w:tcBorders/>
          </w:tcPr>
          <w:p>
            <w:pPr>
              <w:pStyle w:val="ConsPlusNormal"/>
              <w:suppressAutoHyphens w:val="true"/>
              <w:spacing w:before="0" w:after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kern w:val="0"/>
                <w:sz w:val="24"/>
                <w:szCs w:val="20"/>
                <w:lang w:val="ru-RU" w:eastAsia="ru-RU" w:bidi="ar-SA"/>
              </w:rPr>
              <w:t>100</w:t>
            </w:r>
          </w:p>
        </w:tc>
        <w:tc>
          <w:tcPr>
            <w:tcW w:w="1233" w:type="dxa"/>
            <w:tcBorders/>
          </w:tcPr>
          <w:p>
            <w:pPr>
              <w:pStyle w:val="ConsPlusNormal"/>
              <w:suppressAutoHyphens w:val="true"/>
              <w:spacing w:before="0" w:after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kern w:val="0"/>
                <w:sz w:val="24"/>
                <w:szCs w:val="20"/>
                <w:lang w:val="ru-RU" w:eastAsia="ru-RU" w:bidi="ar-SA"/>
              </w:rPr>
              <w:t>100</w:t>
            </w:r>
          </w:p>
        </w:tc>
        <w:tc>
          <w:tcPr>
            <w:tcW w:w="1226" w:type="dxa"/>
            <w:tcBorders/>
          </w:tcPr>
          <w:p>
            <w:pPr>
              <w:pStyle w:val="ConsPlusNormal"/>
              <w:suppressAutoHyphens w:val="true"/>
              <w:spacing w:before="0" w:after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kern w:val="0"/>
                <w:sz w:val="24"/>
                <w:szCs w:val="20"/>
                <w:lang w:val="ru-RU" w:eastAsia="ru-RU" w:bidi="ar-SA"/>
              </w:rPr>
              <w:t>100</w:t>
            </w:r>
          </w:p>
        </w:tc>
        <w:tc>
          <w:tcPr>
            <w:tcW w:w="1233" w:type="dxa"/>
            <w:tcBorders/>
          </w:tcPr>
          <w:p>
            <w:pPr>
              <w:pStyle w:val="ConsPlusNormal"/>
              <w:suppressAutoHyphens w:val="true"/>
              <w:spacing w:before="0" w:after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kern w:val="0"/>
                <w:sz w:val="24"/>
                <w:szCs w:val="20"/>
                <w:lang w:val="ru-RU" w:eastAsia="ru-RU" w:bidi="ar-SA"/>
              </w:rPr>
              <w:t>100</w:t>
            </w:r>
          </w:p>
        </w:tc>
        <w:tc>
          <w:tcPr>
            <w:tcW w:w="196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30" w:before="0" w:after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eastAsia="Calibri" w:cs="Liberation Serif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Управление экономического развития</w:t>
            </w: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160"/>
              <w:jc w:val="left"/>
              <w:rPr>
                <w:rFonts w:ascii="Calibri" w:hAnsi="Calibri" w:eastAsia="Calibri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>
          <w:trHeight w:val="517" w:hRule="atLeast"/>
        </w:trPr>
        <w:tc>
          <w:tcPr>
            <w:tcW w:w="896" w:type="dxa"/>
            <w:tcBorders/>
          </w:tcPr>
          <w:p>
            <w:pPr>
              <w:pStyle w:val="Normal"/>
              <w:widowControl/>
              <w:suppressAutoHyphens w:val="true"/>
              <w:spacing w:lineRule="auto" w:line="230" w:before="0" w:after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eastAsia="Calibri" w:cs="Liberation Serif" w:ascii="Liberation Serif" w:hAnsi="Liberation Serif"/>
                <w:bCs/>
                <w:kern w:val="0"/>
                <w:sz w:val="24"/>
                <w:szCs w:val="24"/>
                <w:lang w:val="ru-RU" w:eastAsia="ru-RU" w:bidi="ar-SA"/>
              </w:rPr>
              <w:t>21.</w:t>
            </w:r>
          </w:p>
        </w:tc>
        <w:tc>
          <w:tcPr>
            <w:tcW w:w="2933" w:type="dxa"/>
            <w:tcBorders/>
          </w:tcPr>
          <w:p>
            <w:pPr>
              <w:pStyle w:val="Normal"/>
              <w:widowControl/>
              <w:suppressAutoHyphens w:val="true"/>
              <w:spacing w:lineRule="auto" w:line="230" w:before="0" w:after="0"/>
              <w:jc w:val="both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>
              <w:rPr>
                <w:rFonts w:eastAsia="Times New Roman" w:cs="Liberation Serif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2.Организация проведения ярмарок</w:t>
            </w:r>
          </w:p>
        </w:tc>
        <w:tc>
          <w:tcPr>
            <w:tcW w:w="2863" w:type="dxa"/>
            <w:tcBorders/>
          </w:tcPr>
          <w:p>
            <w:pPr>
              <w:pStyle w:val="Normal"/>
              <w:widowControl/>
              <w:suppressAutoHyphens w:val="true"/>
              <w:spacing w:lineRule="auto" w:line="230" w:before="0" w:after="0"/>
              <w:jc w:val="both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>
              <w:rPr>
                <w:rFonts w:eastAsia="Times New Roman" w:cs="Liberation Serif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количество ярмарок, единиц</w:t>
            </w:r>
          </w:p>
        </w:tc>
        <w:tc>
          <w:tcPr>
            <w:tcW w:w="1389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30" w:before="0" w:after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eastAsia="Calibri" w:cs="Liberation Serif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21</w:t>
            </w:r>
          </w:p>
        </w:tc>
        <w:tc>
          <w:tcPr>
            <w:tcW w:w="1176" w:type="dxa"/>
            <w:tcBorders/>
          </w:tcPr>
          <w:p>
            <w:pPr>
              <w:pStyle w:val="Normal"/>
              <w:widowControl/>
              <w:suppressAutoHyphens w:val="true"/>
              <w:spacing w:lineRule="auto" w:line="230" w:before="0" w:after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eastAsia="Calibri" w:cs="Liberation Serif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22</w:t>
            </w:r>
          </w:p>
        </w:tc>
        <w:tc>
          <w:tcPr>
            <w:tcW w:w="1233" w:type="dxa"/>
            <w:tcBorders/>
          </w:tcPr>
          <w:p>
            <w:pPr>
              <w:pStyle w:val="Normal"/>
              <w:widowControl/>
              <w:suppressAutoHyphens w:val="true"/>
              <w:spacing w:lineRule="auto" w:line="230" w:before="0" w:after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eastAsia="Calibri" w:cs="Liberation Serif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23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uppressAutoHyphens w:val="true"/>
              <w:spacing w:lineRule="auto" w:line="230" w:before="0" w:after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eastAsia="Calibri" w:cs="Liberation Serif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24</w:t>
            </w:r>
          </w:p>
        </w:tc>
        <w:tc>
          <w:tcPr>
            <w:tcW w:w="1233" w:type="dxa"/>
            <w:tcBorders/>
          </w:tcPr>
          <w:p>
            <w:pPr>
              <w:pStyle w:val="Normal"/>
              <w:widowControl/>
              <w:suppressAutoHyphens w:val="true"/>
              <w:spacing w:lineRule="auto" w:line="230" w:before="0" w:after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eastAsia="Calibri" w:cs="Liberation Serif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25</w:t>
            </w:r>
          </w:p>
        </w:tc>
        <w:tc>
          <w:tcPr>
            <w:tcW w:w="196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30" w:before="0" w:after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eastAsia="Calibri" w:cs="Liberation Serif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Управление экономического развития</w:t>
            </w: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160"/>
              <w:jc w:val="left"/>
              <w:rPr>
                <w:rFonts w:ascii="Calibri" w:hAnsi="Calibri" w:eastAsia="Calibri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96" w:type="dxa"/>
            <w:tcBorders/>
          </w:tcPr>
          <w:p>
            <w:pPr>
              <w:pStyle w:val="Normal"/>
              <w:widowControl/>
              <w:suppressAutoHyphens w:val="true"/>
              <w:spacing w:lineRule="auto" w:line="230" w:before="0" w:after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eastAsia="Calibri" w:cs="Liberation Serif" w:ascii="Liberation Serif" w:hAnsi="Liberation Serif"/>
                <w:bCs/>
                <w:kern w:val="0"/>
                <w:sz w:val="24"/>
                <w:szCs w:val="24"/>
                <w:lang w:val="ru-RU" w:eastAsia="ru-RU" w:bidi="ar-SA"/>
              </w:rPr>
              <w:t>22.</w:t>
            </w:r>
          </w:p>
        </w:tc>
        <w:tc>
          <w:tcPr>
            <w:tcW w:w="14018" w:type="dxa"/>
            <w:gridSpan w:val="10"/>
            <w:tcBorders/>
          </w:tcPr>
          <w:p>
            <w:pPr>
              <w:pStyle w:val="ConsPlusNormal"/>
              <w:numPr>
                <w:ilvl w:val="0"/>
                <w:numId w:val="0"/>
              </w:numPr>
              <w:suppressAutoHyphens w:val="true"/>
              <w:spacing w:before="0" w:after="0"/>
              <w:ind w:hanging="0" w:left="0"/>
              <w:jc w:val="center"/>
              <w:outlineLvl w:val="2"/>
              <w:rPr>
                <w:rFonts w:ascii="Calibri" w:hAnsi="Calibri"/>
                <w:kern w:val="0"/>
                <w:szCs w:val="20"/>
                <w:lang w:val="ru-RU" w:eastAsia="ru-RU" w:bidi="ar-SA"/>
              </w:rPr>
            </w:pPr>
            <w:r>
              <w:rPr>
                <w:rFonts w:eastAsia="Calibri" w:cs="Liberation Serif" w:ascii="Liberation Serif" w:hAnsi="Liberation Serif"/>
                <w:b/>
                <w:kern w:val="0"/>
                <w:sz w:val="24"/>
                <w:szCs w:val="24"/>
                <w:lang w:val="ru-RU" w:eastAsia="ru-RU" w:bidi="ar-SA"/>
              </w:rPr>
              <w:t>Рынок гостиничных услуг</w:t>
            </w: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160"/>
              <w:jc w:val="left"/>
              <w:rPr>
                <w:rFonts w:ascii="Calibri" w:hAnsi="Calibri" w:eastAsia="Calibri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96" w:type="dxa"/>
            <w:tcBorders/>
          </w:tcPr>
          <w:p>
            <w:pPr>
              <w:pStyle w:val="Normal"/>
              <w:widowControl/>
              <w:suppressAutoHyphens w:val="true"/>
              <w:spacing w:lineRule="auto" w:line="230" w:before="0" w:after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eastAsia="Calibri" w:cs="Liberation Serif" w:ascii="Liberation Serif" w:hAnsi="Liberation Serif"/>
                <w:bCs/>
                <w:kern w:val="0"/>
                <w:sz w:val="24"/>
                <w:szCs w:val="24"/>
                <w:lang w:val="ru-RU" w:eastAsia="ru-RU" w:bidi="ar-SA"/>
              </w:rPr>
              <w:t>23.</w:t>
            </w:r>
          </w:p>
        </w:tc>
        <w:tc>
          <w:tcPr>
            <w:tcW w:w="14018" w:type="dxa"/>
            <w:gridSpan w:val="10"/>
            <w:tcBorders/>
          </w:tcPr>
          <w:p>
            <w:pPr>
              <w:pStyle w:val="Normal"/>
              <w:keepLines/>
              <w:widowControl/>
              <w:suppressAutoHyphens w:val="true"/>
              <w:spacing w:lineRule="auto" w:line="235" w:before="0" w:after="0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eastAsia="Calibri" w:cs="Liberation Serif" w:ascii="Liberation Serif" w:hAnsi="Liberation Serif"/>
                <w:i/>
                <w:kern w:val="0"/>
                <w:sz w:val="24"/>
                <w:szCs w:val="24"/>
                <w:lang w:val="ru-RU" w:eastAsia="ru-RU" w:bidi="ar-SA"/>
              </w:rPr>
              <w:t>Обоснование выбора товарного рынка с описанием текущей ситуации.</w:t>
            </w:r>
          </w:p>
          <w:p>
            <w:pPr>
              <w:pStyle w:val="ConsPlusNormal"/>
              <w:suppressAutoHyphens w:val="true"/>
              <w:spacing w:before="0" w:after="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По состоянию на 1 января 2026 года на территории городского округа Красноуфимск число коллективных средств размещения составляет 3 единицы с общим номерным фондом 76 номеров.  Все включены в Единый реестр объектов классификации в сфере туристской индустрии.</w:t>
            </w:r>
          </w:p>
          <w:p>
            <w:pPr>
              <w:pStyle w:val="Normal"/>
              <w:keepLines/>
              <w:widowControl/>
              <w:suppressAutoHyphens w:val="true"/>
              <w:spacing w:lineRule="auto" w:line="235" w:before="0" w:after="0"/>
              <w:jc w:val="lef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eastAsia="Calibri" w:cs="Liberation Serif" w:ascii="Liberation Serif" w:hAnsi="Liberation Serif"/>
                <w:i/>
                <w:kern w:val="0"/>
                <w:sz w:val="24"/>
                <w:szCs w:val="24"/>
                <w:lang w:val="ru-RU" w:eastAsia="ru-RU" w:bidi="ar-SA"/>
              </w:rPr>
              <w:t>Проблемные вопросы.</w:t>
            </w:r>
          </w:p>
          <w:p>
            <w:pPr>
              <w:pStyle w:val="Normal"/>
              <w:widowControl/>
              <w:suppressAutoHyphens w:val="true"/>
              <w:spacing w:lineRule="auto" w:line="235" w:before="0" w:after="0"/>
              <w:jc w:val="lef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eastAsia="Calibri" w:cs="Liberation Serif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1. Нехватка мест размещения в периоды проведения крупных спортивных или культурных мероприятий.</w:t>
            </w:r>
          </w:p>
          <w:p>
            <w:pPr>
              <w:pStyle w:val="Normal"/>
              <w:keepLines/>
              <w:widowControl/>
              <w:suppressAutoHyphens w:val="true"/>
              <w:spacing w:lineRule="auto" w:line="235" w:before="0" w:after="0"/>
              <w:jc w:val="lef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eastAsia="Calibri" w:cs="Liberation Serif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2. Недостаточный уровень подготовки специалистов по части знания основ гостиничного сервиса.</w:t>
            </w:r>
          </w:p>
          <w:p>
            <w:pPr>
              <w:pStyle w:val="Normal"/>
              <w:widowControl/>
              <w:suppressAutoHyphens w:val="true"/>
              <w:spacing w:lineRule="auto" w:line="235" w:before="0" w:after="0"/>
              <w:jc w:val="lef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eastAsia="Calibri" w:cs="Liberation Serif" w:ascii="Liberation Serif" w:hAnsi="Liberation Serif"/>
                <w:i/>
                <w:kern w:val="0"/>
                <w:sz w:val="24"/>
                <w:szCs w:val="24"/>
                <w:lang w:val="ru-RU" w:eastAsia="ru-RU" w:bidi="ar-SA"/>
              </w:rPr>
              <w:t>Методы решения.</w:t>
            </w:r>
          </w:p>
          <w:p>
            <w:pPr>
              <w:pStyle w:val="Normal"/>
              <w:widowControl/>
              <w:suppressAutoHyphens w:val="true"/>
              <w:spacing w:lineRule="auto" w:line="235" w:before="0" w:after="0"/>
              <w:jc w:val="lef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eastAsia="Calibri" w:cs="Liberation Serif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1. Содействие открытию новых коллективных средств размещения.</w:t>
            </w:r>
          </w:p>
          <w:p>
            <w:pPr>
              <w:pStyle w:val="Normal"/>
              <w:widowControl/>
              <w:suppressAutoHyphens w:val="true"/>
              <w:spacing w:lineRule="auto" w:line="230" w:before="0" w:after="0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eastAsia="Calibri" w:cs="Liberation Serif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2. Повышение информированности средств размещения о мерах поддержки и обучения персонала.</w:t>
            </w: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160"/>
              <w:jc w:val="left"/>
              <w:rPr>
                <w:rFonts w:ascii="Calibri" w:hAnsi="Calibri" w:eastAsia="Calibri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96" w:type="dxa"/>
            <w:tcBorders/>
          </w:tcPr>
          <w:p>
            <w:pPr>
              <w:pStyle w:val="Normal"/>
              <w:widowControl/>
              <w:suppressAutoHyphens w:val="true"/>
              <w:spacing w:lineRule="auto" w:line="230" w:before="0" w:after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eastAsia="Calibri" w:cs="Liberation Serif" w:ascii="Liberation Serif" w:hAnsi="Liberation Serif"/>
                <w:bCs/>
                <w:kern w:val="0"/>
                <w:sz w:val="24"/>
                <w:szCs w:val="24"/>
                <w:lang w:val="ru-RU" w:eastAsia="ru-RU" w:bidi="ar-SA"/>
              </w:rPr>
              <w:t>24.</w:t>
            </w:r>
          </w:p>
        </w:tc>
        <w:tc>
          <w:tcPr>
            <w:tcW w:w="2933" w:type="dxa"/>
            <w:tcBorders/>
          </w:tcPr>
          <w:p>
            <w:pPr>
              <w:pStyle w:val="Normal"/>
              <w:widowControl/>
              <w:suppressAutoHyphens w:val="true"/>
              <w:spacing w:lineRule="auto" w:line="230"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1. Информирование о мерах федеральной и региональной государственной поддержки средств размещения</w:t>
            </w:r>
          </w:p>
        </w:tc>
        <w:tc>
          <w:tcPr>
            <w:tcW w:w="2863" w:type="dxa"/>
            <w:tcBorders/>
          </w:tcPr>
          <w:p>
            <w:pPr>
              <w:pStyle w:val="Normal"/>
              <w:widowControl/>
              <w:suppressAutoHyphens w:val="true"/>
              <w:spacing w:lineRule="auto" w:line="230"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количество публикаций, единиц</w:t>
            </w:r>
          </w:p>
        </w:tc>
        <w:tc>
          <w:tcPr>
            <w:tcW w:w="1389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30" w:before="0" w:after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eastAsia="Calibri" w:cs="Liberation Serif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не менее</w:t>
            </w:r>
          </w:p>
          <w:p>
            <w:pPr>
              <w:pStyle w:val="Normal"/>
              <w:widowControl/>
              <w:suppressAutoHyphens w:val="true"/>
              <w:spacing w:lineRule="auto" w:line="230" w:before="0" w:after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eastAsia="Calibri" w:cs="Liberation Serif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Calibri" w:cs="Liberation Serif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1176" w:type="dxa"/>
            <w:tcBorders/>
          </w:tcPr>
          <w:p>
            <w:pPr>
              <w:pStyle w:val="Normal"/>
              <w:widowControl/>
              <w:suppressAutoHyphens w:val="true"/>
              <w:spacing w:lineRule="auto" w:line="230" w:before="0" w:after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eastAsia="Calibri" w:cs="Liberation Serif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не менее 1</w:t>
            </w:r>
          </w:p>
        </w:tc>
        <w:tc>
          <w:tcPr>
            <w:tcW w:w="1233" w:type="dxa"/>
            <w:tcBorders/>
          </w:tcPr>
          <w:p>
            <w:pPr>
              <w:pStyle w:val="Normal"/>
              <w:widowControl/>
              <w:suppressAutoHyphens w:val="true"/>
              <w:spacing w:lineRule="auto" w:line="230" w:before="0" w:after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eastAsia="Calibri" w:cs="Liberation Serif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не менее 1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uppressAutoHyphens w:val="true"/>
              <w:spacing w:lineRule="auto" w:line="230" w:before="0" w:after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eastAsia="Calibri" w:cs="Liberation Serif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не менее 1</w:t>
            </w:r>
          </w:p>
        </w:tc>
        <w:tc>
          <w:tcPr>
            <w:tcW w:w="1233" w:type="dxa"/>
            <w:tcBorders/>
          </w:tcPr>
          <w:p>
            <w:pPr>
              <w:pStyle w:val="Normal"/>
              <w:widowControl/>
              <w:suppressAutoHyphens w:val="true"/>
              <w:spacing w:lineRule="auto" w:line="230" w:before="0" w:after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eastAsia="Calibri" w:cs="Liberation Serif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не менее 1</w:t>
            </w:r>
          </w:p>
        </w:tc>
        <w:tc>
          <w:tcPr>
            <w:tcW w:w="196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30" w:before="0" w:after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Управление экономического развития</w:t>
            </w: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160"/>
              <w:jc w:val="left"/>
              <w:rPr>
                <w:rFonts w:ascii="Calibri" w:hAnsi="Calibri" w:eastAsia="Calibri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96" w:type="dxa"/>
            <w:tcBorders/>
          </w:tcPr>
          <w:p>
            <w:pPr>
              <w:pStyle w:val="Normal"/>
              <w:widowControl/>
              <w:suppressAutoHyphens w:val="true"/>
              <w:spacing w:lineRule="auto" w:line="230" w:before="0" w:after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eastAsia="Calibri" w:cs="Liberation Serif" w:ascii="Liberation Serif" w:hAnsi="Liberation Serif"/>
                <w:bCs/>
                <w:kern w:val="0"/>
                <w:sz w:val="24"/>
                <w:szCs w:val="24"/>
                <w:lang w:val="ru-RU" w:eastAsia="ru-RU" w:bidi="ar-SA"/>
              </w:rPr>
              <w:t>25.</w:t>
            </w:r>
          </w:p>
        </w:tc>
        <w:tc>
          <w:tcPr>
            <w:tcW w:w="2933" w:type="dxa"/>
            <w:tcBorders/>
          </w:tcPr>
          <w:p>
            <w:pPr>
              <w:pStyle w:val="Normal"/>
              <w:widowControl/>
              <w:suppressAutoHyphens w:val="true"/>
              <w:spacing w:lineRule="auto" w:line="230"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2. Информирование об обучении по программе профессионального обучения и повышения квалификации линейного персонала, а также среднего управленческого звена в гостиничной сфере</w:t>
            </w:r>
          </w:p>
        </w:tc>
        <w:tc>
          <w:tcPr>
            <w:tcW w:w="2863" w:type="dxa"/>
            <w:tcBorders/>
          </w:tcPr>
          <w:p>
            <w:pPr>
              <w:pStyle w:val="Normal"/>
              <w:widowControl/>
              <w:suppressAutoHyphens w:val="true"/>
              <w:spacing w:lineRule="auto" w:line="230"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количество публикаций, единиц</w:t>
            </w:r>
          </w:p>
        </w:tc>
        <w:tc>
          <w:tcPr>
            <w:tcW w:w="1389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30" w:before="0" w:after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eastAsia="Calibri" w:cs="Liberation Serif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не менее</w:t>
            </w:r>
          </w:p>
          <w:p>
            <w:pPr>
              <w:pStyle w:val="Normal"/>
              <w:widowControl/>
              <w:suppressAutoHyphens w:val="true"/>
              <w:spacing w:lineRule="auto" w:line="230" w:before="0" w:after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eastAsia="Calibri" w:cs="Liberation Serif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1176" w:type="dxa"/>
            <w:tcBorders/>
          </w:tcPr>
          <w:p>
            <w:pPr>
              <w:pStyle w:val="Normal"/>
              <w:widowControl/>
              <w:suppressAutoHyphens w:val="true"/>
              <w:spacing w:lineRule="auto" w:line="230" w:before="0" w:after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eastAsia="Calibri" w:cs="Liberation Serif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не менее 1</w:t>
            </w:r>
          </w:p>
        </w:tc>
        <w:tc>
          <w:tcPr>
            <w:tcW w:w="1233" w:type="dxa"/>
            <w:tcBorders/>
          </w:tcPr>
          <w:p>
            <w:pPr>
              <w:pStyle w:val="Normal"/>
              <w:widowControl/>
              <w:suppressAutoHyphens w:val="true"/>
              <w:spacing w:lineRule="auto" w:line="230" w:before="0" w:after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eastAsia="Calibri" w:cs="Liberation Serif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не менее 1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uppressAutoHyphens w:val="true"/>
              <w:spacing w:lineRule="auto" w:line="230" w:before="0" w:after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eastAsia="Calibri" w:cs="Liberation Serif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не менее 1</w:t>
            </w:r>
          </w:p>
        </w:tc>
        <w:tc>
          <w:tcPr>
            <w:tcW w:w="1233" w:type="dxa"/>
            <w:tcBorders/>
          </w:tcPr>
          <w:p>
            <w:pPr>
              <w:pStyle w:val="Normal"/>
              <w:widowControl/>
              <w:suppressAutoHyphens w:val="true"/>
              <w:spacing w:lineRule="auto" w:line="230" w:before="0" w:after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eastAsia="Calibri" w:cs="Liberation Serif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не менее 1</w:t>
            </w:r>
          </w:p>
        </w:tc>
        <w:tc>
          <w:tcPr>
            <w:tcW w:w="196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30" w:before="0" w:after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Управление экономического развития</w:t>
            </w: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160"/>
              <w:jc w:val="left"/>
              <w:rPr>
                <w:rFonts w:ascii="Calibri" w:hAnsi="Calibri" w:eastAsia="Calibri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96" w:type="dxa"/>
            <w:tcBorders/>
          </w:tcPr>
          <w:p>
            <w:pPr>
              <w:pStyle w:val="Normal"/>
              <w:widowControl/>
              <w:suppressAutoHyphens w:val="true"/>
              <w:spacing w:lineRule="auto" w:line="230" w:before="0" w:after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eastAsia="Calibri" w:cs="Liberation Serif" w:ascii="Liberation Serif" w:hAnsi="Liberation Serif"/>
                <w:bCs/>
                <w:kern w:val="0"/>
                <w:sz w:val="24"/>
                <w:szCs w:val="24"/>
                <w:lang w:val="ru-RU" w:eastAsia="ru-RU" w:bidi="ar-SA"/>
              </w:rPr>
              <w:t>26.</w:t>
            </w:r>
          </w:p>
        </w:tc>
        <w:tc>
          <w:tcPr>
            <w:tcW w:w="14018" w:type="dxa"/>
            <w:gridSpan w:val="10"/>
            <w:tcBorders/>
          </w:tcPr>
          <w:p>
            <w:pPr>
              <w:pStyle w:val="Normal"/>
              <w:widowControl/>
              <w:tabs>
                <w:tab w:val="clear" w:pos="708"/>
                <w:tab w:val="left" w:pos="3991" w:leader="none"/>
              </w:tabs>
              <w:suppressAutoHyphens w:val="true"/>
              <w:spacing w:lineRule="auto" w:line="230" w:before="0" w:after="0"/>
              <w:jc w:val="left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  <w:r>
              <w:rPr>
                <w:rFonts w:eastAsia="Calibri" w:cs="Liberation Serif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ab/>
            </w:r>
            <w:r>
              <w:rPr>
                <w:rFonts w:eastAsia="Calibri" w:cs="Liberation Serif" w:ascii="Liberation Serif" w:hAnsi="Liberation Serif"/>
                <w:b/>
                <w:bCs/>
                <w:kern w:val="0"/>
                <w:sz w:val="24"/>
                <w:szCs w:val="24"/>
                <w:lang w:val="ru-RU" w:eastAsia="ru-RU" w:bidi="ar-SA"/>
              </w:rPr>
              <w:t>Рынок оказания услуг по общественному питанию</w:t>
            </w: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160"/>
              <w:jc w:val="left"/>
              <w:rPr>
                <w:rFonts w:ascii="Calibri" w:hAnsi="Calibri" w:eastAsia="Calibri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96" w:type="dxa"/>
            <w:tcBorders/>
          </w:tcPr>
          <w:p>
            <w:pPr>
              <w:pStyle w:val="Normal"/>
              <w:widowControl/>
              <w:suppressAutoHyphens w:val="true"/>
              <w:spacing w:lineRule="auto" w:line="230" w:before="0" w:after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eastAsia="Calibri" w:cs="Liberation Serif" w:ascii="Liberation Serif" w:hAnsi="Liberation Serif"/>
                <w:bCs/>
                <w:kern w:val="0"/>
                <w:sz w:val="24"/>
                <w:szCs w:val="24"/>
                <w:lang w:val="ru-RU" w:eastAsia="ru-RU" w:bidi="ar-SA"/>
              </w:rPr>
              <w:t>27.</w:t>
            </w:r>
          </w:p>
        </w:tc>
        <w:tc>
          <w:tcPr>
            <w:tcW w:w="14018" w:type="dxa"/>
            <w:gridSpan w:val="10"/>
            <w:tcBorders/>
          </w:tcPr>
          <w:p>
            <w:pPr>
              <w:pStyle w:val="Normal"/>
              <w:widowControl/>
              <w:suppressAutoHyphens w:val="true"/>
              <w:spacing w:lineRule="auto" w:line="230" w:before="0" w:after="0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eastAsia="Calibri" w:cs="Liberation Serif" w:ascii="Liberation Serif" w:hAnsi="Liberation Serif"/>
                <w:i/>
                <w:iCs/>
                <w:kern w:val="0"/>
                <w:sz w:val="24"/>
                <w:szCs w:val="24"/>
                <w:lang w:val="ru-RU" w:eastAsia="ru-RU" w:bidi="ar-SA"/>
              </w:rPr>
              <w:t>Обоснование выбора товарного рынка с описанием текущей ситуации</w:t>
            </w:r>
            <w:r>
              <w:rPr>
                <w:rFonts w:eastAsia="Calibri" w:cs="Liberation Serif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По итогам 2025 года оборот общественного питания составил 157,4 млн. рублей, 90,7 % к уровню 2024 года. Количество предприятий общественного питания – 79 с количеством посадочных мест – 1 544. Обеспеченность площадями в предприятиях питания общедоступной сети увеличилась с 39,0 до 41,0 кв. метра на 1000 жителей. Основные тенденции развития сферы общественного питания в среднесрочной перспективе: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1) цифровизация и автоматизация: внедрение технологических инноваций с целью повышения эффективности работы и уровня обслуживания (интерактивное онлайн-меню, автоматизированные системы приема заказов и оплаты, мобильные приложения для осуществления заказа, чат-боты, голосовые помощники, роботы-официанты);                                                                                                      2) персонализация и уникальность: маркетинговые "фишки" - популяризация иммерсивных предприятий, погружающих гостей в свою атмосферу посредством запахов, тактильных ощущений, вкусовых контрастов;                                                                                                      3) доставка как обязательная часть сервиса: увеличение скорости доставки и улучшение ее логистики, отслеживание статуса выполнения заказа, исполнение заказов 24/7. Использование локальных продуктов: переход на местные и сезонные продукты, применение принципа "осознанного питания" путем формирования меню на основе блюд из фермерских овощей, мяса, рыбы.</w:t>
            </w:r>
          </w:p>
          <w:p>
            <w:pPr>
              <w:pStyle w:val="Normal"/>
              <w:widowControl/>
              <w:suppressAutoHyphens w:val="true"/>
              <w:spacing w:lineRule="auto" w:line="230" w:before="0" w:after="0"/>
              <w:jc w:val="both"/>
              <w:rPr>
                <w:rFonts w:ascii="Liberation Serif" w:hAnsi="Liberation Serif" w:cs="Liberation Serif"/>
                <w:color w:themeColor="text1" w:val="000000"/>
                <w:sz w:val="24"/>
                <w:szCs w:val="24"/>
              </w:rPr>
            </w:pPr>
            <w:r>
              <w:rPr>
                <w:rFonts w:eastAsia="Calibri" w:cs="Liberation Serif" w:ascii="Liberation Serif" w:hAnsi="Liberation Serif"/>
                <w:i/>
                <w:iCs/>
                <w:color w:themeColor="text1" w:val="000000"/>
                <w:kern w:val="0"/>
                <w:sz w:val="24"/>
                <w:szCs w:val="24"/>
                <w:lang w:val="ru-RU" w:eastAsia="ru-RU" w:bidi="ar-SA"/>
              </w:rPr>
              <w:t>Проблемные вопросы.</w:t>
            </w:r>
          </w:p>
          <w:p>
            <w:pPr>
              <w:pStyle w:val="ConsPlusNormal"/>
              <w:suppressAutoHyphens w:val="true"/>
              <w:spacing w:before="0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0"/>
                <w:lang w:val="ru-RU" w:eastAsia="ru-RU" w:bidi="ar-SA"/>
              </w:rPr>
              <w:t>1</w:t>
            </w:r>
            <w:r>
              <w:rPr>
                <w:rFonts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. Высокие издержки, связанные с высокой стоимостью продуктов, уровнем цен на коммунальные услуги.</w:t>
            </w:r>
          </w:p>
          <w:p>
            <w:pPr>
              <w:pStyle w:val="ConsPlusNormal"/>
              <w:suppressAutoHyphens w:val="true"/>
              <w:spacing w:before="0" w:after="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2. Налоговая нагрузка.</w:t>
            </w:r>
          </w:p>
          <w:p>
            <w:pPr>
              <w:pStyle w:val="ConsPlusNormal"/>
              <w:suppressAutoHyphens w:val="true"/>
              <w:spacing w:before="0" w:after="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3. Недостаток квалифицированных специалистов, высокая текучесть кадров, слабая мотивация персонала для закрепления в профессии, низкий уровень заработной платы.</w:t>
            </w:r>
          </w:p>
          <w:p>
            <w:pPr>
              <w:pStyle w:val="ConsPlusNormal"/>
              <w:suppressAutoHyphens w:val="true"/>
              <w:spacing w:before="0" w:after="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4. Увеличение расходов на маркетинг и рекламу.</w:t>
            </w:r>
          </w:p>
          <w:p>
            <w:pPr>
              <w:pStyle w:val="ConsPlusNormal"/>
              <w:suppressAutoHyphens w:val="true"/>
              <w:spacing w:before="0" w:after="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5. Возрастание спроса на доставку еды, онлайн-сервисы.</w:t>
            </w:r>
          </w:p>
          <w:p>
            <w:pPr>
              <w:pStyle w:val="ConsPlusNormal"/>
              <w:suppressAutoHyphens w:val="true"/>
              <w:spacing w:before="0" w:after="0"/>
              <w:jc w:val="lef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6. Автоматизация процессов, необходимость внедрения современных технологий для оптимизации процессов управления и обслуживания.</w:t>
            </w:r>
          </w:p>
          <w:p>
            <w:pPr>
              <w:pStyle w:val="Normal"/>
              <w:widowControl/>
              <w:suppressAutoHyphens w:val="true"/>
              <w:spacing w:lineRule="auto" w:line="230" w:before="0" w:after="0"/>
              <w:jc w:val="both"/>
              <w:rPr>
                <w:rFonts w:ascii="Liberation Serif" w:hAnsi="Liberation Serif" w:cs="Liberation Serif"/>
                <w:color w:themeColor="text1" w:val="000000"/>
                <w:sz w:val="24"/>
                <w:szCs w:val="24"/>
              </w:rPr>
            </w:pPr>
            <w:r>
              <w:rPr>
                <w:rFonts w:eastAsia="Calibri" w:cs="Liberation Serif" w:ascii="Liberation Serif" w:hAnsi="Liberation Serif"/>
                <w:i/>
                <w:iCs/>
                <w:color w:themeColor="text1" w:val="000000"/>
                <w:kern w:val="0"/>
                <w:sz w:val="24"/>
                <w:szCs w:val="24"/>
                <w:lang w:val="ru-RU" w:eastAsia="ru-RU" w:bidi="ar-SA"/>
              </w:rPr>
              <w:t>Методы решения</w:t>
            </w:r>
            <w:r>
              <w:rPr>
                <w:rFonts w:eastAsia="Calibri" w:cs="Liberation Serif" w:ascii="Liberation Serif" w:hAnsi="Liberation Serif"/>
                <w:color w:themeColor="text1" w:val="000000"/>
                <w:kern w:val="0"/>
                <w:sz w:val="24"/>
                <w:szCs w:val="24"/>
                <w:lang w:val="ru-RU" w:eastAsia="ru-RU" w:bidi="ar-SA"/>
              </w:rPr>
              <w:t>.</w:t>
            </w:r>
          </w:p>
          <w:p>
            <w:pPr>
              <w:pStyle w:val="Normal"/>
              <w:widowControl/>
              <w:suppressAutoHyphens w:val="true"/>
              <w:spacing w:lineRule="auto" w:line="230" w:before="0" w:after="0"/>
              <w:jc w:val="both"/>
              <w:rPr>
                <w:rFonts w:ascii="Liberation Serif" w:hAnsi="Liberation Serif" w:cs="Liberation Serif"/>
                <w:color w:themeColor="text1" w:val="000000"/>
                <w:sz w:val="24"/>
                <w:szCs w:val="24"/>
              </w:rPr>
            </w:pPr>
            <w:r>
              <w:rPr>
                <w:rFonts w:eastAsia="Calibri" w:cs="Liberation Serif" w:ascii="Liberation Serif" w:hAnsi="Liberation Serif"/>
                <w:color w:themeColor="text1" w:val="000000"/>
                <w:kern w:val="0"/>
                <w:sz w:val="24"/>
                <w:szCs w:val="24"/>
                <w:lang w:val="ru-RU" w:eastAsia="ru-RU" w:bidi="ar-SA"/>
              </w:rPr>
              <w:t xml:space="preserve">1. </w:t>
            </w:r>
            <w:r>
              <w:rPr>
                <w:rFonts w:eastAsia="Calibri" w:cs="Liberation Serif" w:ascii="Liberation Serif" w:hAnsi="Liberation Serif"/>
                <w:color w:val="000000"/>
                <w:kern w:val="0"/>
                <w:sz w:val="24"/>
                <w:szCs w:val="24"/>
                <w:lang w:val="ru-RU" w:eastAsia="ru-RU" w:bidi="ar-SA"/>
              </w:rPr>
              <w:t>Комплексный подход к решению проблем, включая государственную поддержку, развитие профессионального образования и внедрение инновационных решений</w:t>
            </w: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160"/>
              <w:jc w:val="left"/>
              <w:rPr>
                <w:rFonts w:ascii="Calibri" w:hAnsi="Calibri" w:eastAsia="Calibri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96" w:type="dxa"/>
            <w:tcBorders/>
          </w:tcPr>
          <w:p>
            <w:pPr>
              <w:pStyle w:val="Normal"/>
              <w:widowControl/>
              <w:suppressAutoHyphens w:val="true"/>
              <w:spacing w:lineRule="auto" w:line="230" w:before="0" w:after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eastAsia="Calibri" w:cs="Liberation Serif" w:ascii="Liberation Serif" w:hAnsi="Liberation Serif"/>
                <w:bCs/>
                <w:kern w:val="0"/>
                <w:sz w:val="24"/>
                <w:szCs w:val="24"/>
                <w:lang w:val="ru-RU" w:eastAsia="ru-RU" w:bidi="ar-SA"/>
              </w:rPr>
              <w:t>28.</w:t>
            </w:r>
          </w:p>
        </w:tc>
        <w:tc>
          <w:tcPr>
            <w:tcW w:w="2933" w:type="dxa"/>
            <w:tcBorders/>
          </w:tcPr>
          <w:p>
            <w:pPr>
              <w:pStyle w:val="ConsPlusNormal"/>
              <w:suppressAutoHyphens w:val="true"/>
              <w:spacing w:before="0" w:after="0"/>
              <w:jc w:val="left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kern w:val="0"/>
                <w:sz w:val="24"/>
                <w:szCs w:val="20"/>
                <w:lang w:val="ru-RU" w:eastAsia="ru-RU" w:bidi="ar-SA"/>
              </w:rPr>
              <w:t>1. Создание условий, стимулирующих развитие общедоступных предприятий общественного питания, в том числе предприятий питания современных форматов</w:t>
            </w:r>
          </w:p>
        </w:tc>
        <w:tc>
          <w:tcPr>
            <w:tcW w:w="2863" w:type="dxa"/>
            <w:tcBorders/>
          </w:tcPr>
          <w:p>
            <w:pPr>
              <w:pStyle w:val="ConsPlusNormal"/>
              <w:suppressAutoHyphens w:val="true"/>
              <w:spacing w:before="0" w:after="0"/>
              <w:jc w:val="left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kern w:val="0"/>
                <w:sz w:val="24"/>
                <w:szCs w:val="20"/>
                <w:lang w:val="ru-RU" w:eastAsia="ru-RU" w:bidi="ar-SA"/>
              </w:rPr>
              <w:t>обеспеченность площадями в предприятиях питания общедоступной сети, кв. метров на 1000 жителей</w:t>
            </w:r>
          </w:p>
        </w:tc>
        <w:tc>
          <w:tcPr>
            <w:tcW w:w="1389" w:type="dxa"/>
            <w:gridSpan w:val="2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30" w:before="0" w:after="0"/>
              <w:jc w:val="center"/>
              <w:rPr>
                <w:rFonts w:ascii="Liberation Serif" w:hAnsi="Liberation Serif" w:cs="Liberation Serif"/>
                <w:color w:themeColor="text1" w:val="000000"/>
                <w:sz w:val="24"/>
                <w:szCs w:val="24"/>
              </w:rPr>
            </w:pPr>
            <w:r>
              <w:rPr>
                <w:rFonts w:eastAsia="Calibri" w:cs="Times New Roman" w:ascii="Liberation Serif" w:hAnsi="Liberation Serif"/>
                <w:color w:themeColor="text1" w:val="000000"/>
                <w:kern w:val="0"/>
                <w:sz w:val="24"/>
                <w:szCs w:val="24"/>
                <w:lang w:val="ru-RU" w:eastAsia="ru-RU" w:bidi="ar-SA"/>
              </w:rPr>
              <w:t>41,5</w:t>
            </w:r>
          </w:p>
        </w:tc>
        <w:tc>
          <w:tcPr>
            <w:tcW w:w="1176" w:type="dxa"/>
            <w:tcBorders/>
          </w:tcPr>
          <w:p>
            <w:pPr>
              <w:pStyle w:val="Normal"/>
              <w:widowControl/>
              <w:suppressAutoHyphens w:val="true"/>
              <w:spacing w:lineRule="auto" w:line="230" w:before="0" w:after="0"/>
              <w:jc w:val="center"/>
              <w:rPr>
                <w:rFonts w:ascii="Liberation Serif" w:hAnsi="Liberation Serif" w:cs="Liberation Serif"/>
                <w:color w:themeColor="text1" w:val="000000"/>
                <w:sz w:val="24"/>
                <w:szCs w:val="24"/>
              </w:rPr>
            </w:pPr>
            <w:r>
              <w:rPr>
                <w:rFonts w:eastAsia="Calibri" w:cs="Liberation Serif" w:ascii="Liberation Serif" w:hAnsi="Liberation Serif"/>
                <w:color w:themeColor="text1" w:val="000000"/>
                <w:kern w:val="0"/>
                <w:sz w:val="24"/>
                <w:szCs w:val="24"/>
                <w:lang w:val="ru-RU" w:eastAsia="ru-RU" w:bidi="ar-SA"/>
              </w:rPr>
              <w:t>41,9</w:t>
            </w:r>
          </w:p>
        </w:tc>
        <w:tc>
          <w:tcPr>
            <w:tcW w:w="1233" w:type="dxa"/>
            <w:tcBorders/>
          </w:tcPr>
          <w:p>
            <w:pPr>
              <w:pStyle w:val="Normal"/>
              <w:widowControl/>
              <w:suppressAutoHyphens w:val="true"/>
              <w:spacing w:lineRule="auto" w:line="230" w:before="0" w:after="0"/>
              <w:jc w:val="center"/>
              <w:rPr>
                <w:rFonts w:ascii="Liberation Serif" w:hAnsi="Liberation Serif" w:cs="Liberation Serif"/>
                <w:color w:themeColor="text1" w:val="000000"/>
                <w:sz w:val="24"/>
                <w:szCs w:val="24"/>
              </w:rPr>
            </w:pPr>
            <w:r>
              <w:rPr>
                <w:rFonts w:eastAsia="Calibri" w:cs="Times New Roman" w:ascii="Liberation Serif" w:hAnsi="Liberation Serif"/>
                <w:color w:themeColor="text1" w:val="000000"/>
                <w:kern w:val="0"/>
                <w:sz w:val="24"/>
                <w:szCs w:val="24"/>
                <w:lang w:val="ru-RU" w:eastAsia="ru-RU" w:bidi="ar-SA"/>
              </w:rPr>
              <w:t>42,4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uppressAutoHyphens w:val="true"/>
              <w:spacing w:lineRule="auto" w:line="230" w:before="0" w:after="0"/>
              <w:jc w:val="center"/>
              <w:rPr>
                <w:rFonts w:ascii="Liberation Serif" w:hAnsi="Liberation Serif" w:cs="Liberation Serif"/>
                <w:color w:themeColor="text1" w:val="000000"/>
                <w:sz w:val="24"/>
                <w:szCs w:val="24"/>
              </w:rPr>
            </w:pPr>
            <w:r>
              <w:rPr>
                <w:rFonts w:eastAsia="Calibri" w:cs="Liberation Serif" w:ascii="Liberation Serif" w:hAnsi="Liberation Serif"/>
                <w:color w:themeColor="text1" w:val="000000"/>
                <w:kern w:val="0"/>
                <w:sz w:val="24"/>
                <w:szCs w:val="24"/>
                <w:lang w:val="ru-RU" w:eastAsia="ru-RU" w:bidi="ar-SA"/>
              </w:rPr>
              <w:t>42,8</w:t>
            </w:r>
          </w:p>
        </w:tc>
        <w:tc>
          <w:tcPr>
            <w:tcW w:w="1233" w:type="dxa"/>
            <w:tcBorders/>
          </w:tcPr>
          <w:p>
            <w:pPr>
              <w:pStyle w:val="Normal"/>
              <w:widowControl/>
              <w:suppressAutoHyphens w:val="true"/>
              <w:spacing w:lineRule="auto" w:line="230" w:before="0" w:after="0"/>
              <w:jc w:val="center"/>
              <w:rPr>
                <w:rFonts w:ascii="Liberation Serif" w:hAnsi="Liberation Serif" w:cs="Liberation Serif"/>
                <w:color w:themeColor="text1" w:val="000000"/>
                <w:sz w:val="24"/>
                <w:szCs w:val="24"/>
              </w:rPr>
            </w:pPr>
            <w:r>
              <w:rPr>
                <w:rFonts w:eastAsia="Calibri" w:cs="Times New Roman" w:ascii="Liberation Serif" w:hAnsi="Liberation Serif"/>
                <w:color w:themeColor="text1" w:val="000000"/>
                <w:kern w:val="0"/>
                <w:sz w:val="24"/>
                <w:szCs w:val="24"/>
                <w:lang w:val="ru-RU" w:eastAsia="ru-RU" w:bidi="ar-SA"/>
              </w:rPr>
              <w:t>43,3</w:t>
            </w:r>
          </w:p>
        </w:tc>
        <w:tc>
          <w:tcPr>
            <w:tcW w:w="1965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30" w:before="0" w:after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eastAsia="Calibri" w:cs="Liberation Serif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Управление экономического развития</w:t>
            </w: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160"/>
              <w:jc w:val="left"/>
              <w:rPr>
                <w:rFonts w:ascii="Calibri" w:hAnsi="Calibri" w:eastAsia="Calibri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96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30" w:before="0" w:after="0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eastAsia="Calibri" w:cs="Liberation Serif" w:ascii="Liberation Serif" w:hAnsi="Liberation Serif"/>
                <w:bCs/>
                <w:kern w:val="0"/>
                <w:sz w:val="24"/>
                <w:szCs w:val="24"/>
                <w:lang w:val="ru-RU" w:eastAsia="ru-RU" w:bidi="ar-SA"/>
              </w:rPr>
              <w:t>29.</w:t>
            </w:r>
          </w:p>
        </w:tc>
        <w:tc>
          <w:tcPr>
            <w:tcW w:w="2933" w:type="dxa"/>
            <w:tcBorders>
              <w:top w:val="nil"/>
            </w:tcBorders>
          </w:tcPr>
          <w:p>
            <w:pPr>
              <w:pStyle w:val="ConsPlusNormal"/>
              <w:suppressAutoHyphens w:val="true"/>
              <w:spacing w:before="0" w:after="0"/>
              <w:jc w:val="left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kern w:val="0"/>
                <w:szCs w:val="20"/>
                <w:lang w:val="ru-RU" w:eastAsia="ru-RU" w:bidi="ar-SA"/>
              </w:rPr>
              <w:t>2. Информирование о п</w:t>
            </w:r>
            <w:r>
              <w:rPr>
                <w:rFonts w:ascii="Liberation Serif" w:hAnsi="Liberation Serif"/>
                <w:kern w:val="0"/>
                <w:sz w:val="24"/>
                <w:szCs w:val="20"/>
                <w:lang w:val="ru-RU" w:eastAsia="ru-RU" w:bidi="ar-SA"/>
              </w:rPr>
              <w:t>роведении организационных мероприятий (семинары, совещания, конференции, форумы, рабочие встречи) Министерства агропромышленного комплекса и потребительского рынка Свердловской области с представителями сферы общественного питания</w:t>
            </w:r>
          </w:p>
        </w:tc>
        <w:tc>
          <w:tcPr>
            <w:tcW w:w="2863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30" w:before="0" w:after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количество публикаций, единиц</w:t>
            </w:r>
          </w:p>
        </w:tc>
        <w:tc>
          <w:tcPr>
            <w:tcW w:w="1389" w:type="dxa"/>
            <w:gridSpan w:val="2"/>
            <w:tcBorders>
              <w:top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30" w:before="0" w:after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eastAsia="Calibri" w:cs="Liberation Serif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не менее 1</w:t>
            </w:r>
          </w:p>
        </w:tc>
        <w:tc>
          <w:tcPr>
            <w:tcW w:w="1176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30" w:before="0" w:after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eastAsia="Calibri" w:cs="Liberation Serif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не менее 1</w:t>
            </w:r>
          </w:p>
        </w:tc>
        <w:tc>
          <w:tcPr>
            <w:tcW w:w="1233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30" w:before="0" w:after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eastAsia="Calibri" w:cs="Liberation Serif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не менее 1</w:t>
            </w:r>
          </w:p>
        </w:tc>
        <w:tc>
          <w:tcPr>
            <w:tcW w:w="1226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30" w:before="0" w:after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eastAsia="Calibri" w:cs="Liberation Serif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не менее 1</w:t>
            </w:r>
          </w:p>
        </w:tc>
        <w:tc>
          <w:tcPr>
            <w:tcW w:w="1233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30" w:before="0" w:after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eastAsia="Calibri" w:cs="Liberation Serif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не менее 1</w:t>
            </w:r>
          </w:p>
        </w:tc>
        <w:tc>
          <w:tcPr>
            <w:tcW w:w="1965" w:type="dxa"/>
            <w:gridSpan w:val="2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30" w:before="0" w:after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eastAsia="Calibri" w:cs="Liberation Serif" w:ascii="Liberation Serif" w:hAnsi="Liberation Serif"/>
                <w:kern w:val="0"/>
                <w:sz w:val="24"/>
                <w:szCs w:val="24"/>
                <w:lang w:val="ru-RU" w:eastAsia="ru-RU" w:bidi="ar-SA"/>
              </w:rPr>
              <w:t>Управление экономического развития</w:t>
            </w: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160"/>
              <w:jc w:val="left"/>
              <w:rPr>
                <w:rFonts w:ascii="Calibri" w:hAnsi="Calibri" w:eastAsia="Calibri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</w:tr>
    </w:tbl>
    <w:p>
      <w:pPr>
        <w:pStyle w:val="Normal"/>
        <w:spacing w:lineRule="auto" w:line="230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cs="Liberation Serif" w:ascii="Liberation Serif" w:hAnsi="Liberation Serif"/>
          <w:sz w:val="24"/>
          <w:szCs w:val="24"/>
        </w:rPr>
      </w:r>
    </w:p>
    <w:p>
      <w:pPr>
        <w:pStyle w:val="Normal"/>
        <w:spacing w:lineRule="auto" w:line="230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cs="Liberation Serif" w:ascii="Liberation Serif" w:hAnsi="Liberation Serif"/>
          <w:sz w:val="24"/>
          <w:szCs w:val="24"/>
        </w:rPr>
      </w:r>
    </w:p>
    <w:p>
      <w:pPr>
        <w:pStyle w:val="Normal"/>
        <w:spacing w:lineRule="auto" w:line="230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cs="Liberation Serif" w:ascii="Liberation Serif" w:hAnsi="Liberation Serif"/>
          <w:sz w:val="24"/>
          <w:szCs w:val="24"/>
        </w:rPr>
      </w:r>
    </w:p>
    <w:p>
      <w:pPr>
        <w:pStyle w:val="Normal"/>
        <w:ind w:right="-172"/>
        <w:jc w:val="right"/>
        <w:rPr>
          <w:rFonts w:ascii="Liberation Serif" w:hAnsi="Liberation Serif" w:cs="Liberation Serif"/>
          <w:sz w:val="24"/>
          <w:szCs w:val="24"/>
        </w:rPr>
      </w:pPr>
      <w:r>
        <w:rPr>
          <w:rFonts w:cs="Liberation Serif" w:ascii="Liberation Serif" w:hAnsi="Liberation Serif"/>
          <w:sz w:val="24"/>
          <w:szCs w:val="24"/>
        </w:rPr>
      </w:r>
      <w:r>
        <w:br w:type="page"/>
      </w:r>
    </w:p>
    <w:p>
      <w:pPr>
        <w:pStyle w:val="Normal"/>
        <w:spacing w:before="0" w:after="0"/>
        <w:ind w:right="-172"/>
        <w:jc w:val="right"/>
        <w:rPr>
          <w:rFonts w:ascii="Liberation Serif" w:hAnsi="Liberation Serif" w:cs="Liberation Serif"/>
          <w:bCs/>
          <w:sz w:val="24"/>
          <w:szCs w:val="24"/>
        </w:rPr>
      </w:pPr>
      <w:r>
        <w:rPr>
          <w:rFonts w:cs="Liberation Serif" w:ascii="Liberation Serif" w:hAnsi="Liberation Serif"/>
          <w:bCs/>
          <w:sz w:val="24"/>
          <w:szCs w:val="24"/>
        </w:rPr>
        <w:t>Таблица 3</w:t>
      </w:r>
    </w:p>
    <w:p>
      <w:pPr>
        <w:pStyle w:val="Normal"/>
        <w:ind w:right="-172"/>
        <w:jc w:val="center"/>
        <w:rPr>
          <w:rFonts w:ascii="Liberation Serif" w:hAnsi="Liberation Serif" w:cs="Liberation Serif"/>
          <w:b/>
          <w:sz w:val="24"/>
          <w:szCs w:val="24"/>
        </w:rPr>
      </w:pPr>
      <w:r>
        <w:rPr>
          <w:rFonts w:cs="Liberation Serif" w:ascii="Liberation Serif" w:hAnsi="Liberation Serif"/>
          <w:b/>
          <w:sz w:val="24"/>
          <w:szCs w:val="24"/>
        </w:rPr>
        <w:t>Системные мероприятия, направленные на развитие конкурентной среды на территории городского округа Красноуфимск</w:t>
      </w:r>
    </w:p>
    <w:p>
      <w:pPr>
        <w:pStyle w:val="Normal"/>
        <w:jc w:val="center"/>
        <w:rPr>
          <w:rFonts w:ascii="Liberation Serif" w:hAnsi="Liberation Serif" w:cs="Liberation Serif"/>
          <w:b/>
          <w:sz w:val="24"/>
          <w:szCs w:val="24"/>
        </w:rPr>
      </w:pPr>
      <w:r>
        <w:rPr>
          <w:rFonts w:cs="Liberation Serif" w:ascii="Liberation Serif" w:hAnsi="Liberation Serif"/>
          <w:b/>
          <w:sz w:val="24"/>
          <w:szCs w:val="24"/>
        </w:rPr>
      </w:r>
    </w:p>
    <w:p>
      <w:pPr>
        <w:pStyle w:val="Normal"/>
        <w:spacing w:lineRule="auto" w:line="24"/>
        <w:rPr>
          <w:rFonts w:ascii="Liberation Serif" w:hAnsi="Liberation Serif" w:cs="Liberation Serif"/>
          <w:sz w:val="24"/>
          <w:szCs w:val="24"/>
        </w:rPr>
      </w:pPr>
      <w:r>
        <w:rPr>
          <w:rFonts w:cs="Liberation Serif" w:ascii="Liberation Serif" w:hAnsi="Liberation Serif"/>
          <w:sz w:val="24"/>
          <w:szCs w:val="24"/>
        </w:rPr>
        <w:t xml:space="preserve"> </w:t>
      </w:r>
    </w:p>
    <w:tbl>
      <w:tblPr>
        <w:tblW w:w="15310" w:type="dxa"/>
        <w:jc w:val="left"/>
        <w:tblInd w:w="-28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854"/>
        <w:gridCol w:w="3682"/>
        <w:gridCol w:w="3515"/>
        <w:gridCol w:w="3714"/>
        <w:gridCol w:w="1277"/>
        <w:gridCol w:w="2267"/>
      </w:tblGrid>
      <w:tr>
        <w:trPr/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cs="Liberation Serif" w:ascii="Liberation Serif" w:hAnsi="Liberation Serif"/>
              </w:rPr>
              <w:t>Номер строки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cs="Liberation Serif" w:ascii="Liberation Serif" w:hAnsi="Liberation Serif"/>
                <w:sz w:val="24"/>
                <w:szCs w:val="24"/>
              </w:rPr>
              <w:t>Цель мероприятия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cs="Liberation Serif" w:ascii="Liberation Serif" w:hAnsi="Liberation Serif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-108" w:right="-108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cs="Liberation Serif" w:ascii="Liberation Serif" w:hAnsi="Liberation Serif"/>
                <w:sz w:val="24"/>
                <w:szCs w:val="24"/>
              </w:rPr>
              <w:t>Результат мероприятий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-108" w:right="-108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cs="Liberation Serif" w:ascii="Liberation Serif" w:hAnsi="Liberation Serif"/>
                <w:sz w:val="24"/>
                <w:szCs w:val="24"/>
              </w:rPr>
              <w:t>Срок исполнения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-108" w:right="-108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cs="Liberation Serif" w:ascii="Liberation Serif" w:hAnsi="Liberation Serif"/>
                <w:sz w:val="24"/>
                <w:szCs w:val="24"/>
              </w:rPr>
              <w:t>Ответственный исполнитель</w:t>
            </w:r>
          </w:p>
        </w:tc>
      </w:tr>
    </w:tbl>
    <w:p>
      <w:pPr>
        <w:pStyle w:val="Normal"/>
        <w:spacing w:lineRule="auto" w:line="14"/>
        <w:rPr>
          <w:rFonts w:ascii="Liberation Serif" w:hAnsi="Liberation Serif" w:cs="Liberation Serif"/>
          <w:sz w:val="24"/>
          <w:szCs w:val="24"/>
        </w:rPr>
      </w:pPr>
      <w:r>
        <w:rPr>
          <w:rFonts w:cs="Liberation Serif" w:ascii="Liberation Serif" w:hAnsi="Liberation Serif"/>
          <w:sz w:val="24"/>
          <w:szCs w:val="24"/>
        </w:rPr>
      </w:r>
    </w:p>
    <w:tbl>
      <w:tblPr>
        <w:tblW w:w="15313" w:type="dxa"/>
        <w:jc w:val="left"/>
        <w:tblInd w:w="-28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851"/>
        <w:gridCol w:w="3686"/>
        <w:gridCol w:w="3514"/>
        <w:gridCol w:w="3715"/>
        <w:gridCol w:w="1271"/>
        <w:gridCol w:w="2275"/>
      </w:tblGrid>
      <w:tr>
        <w:trPr>
          <w:tblHeader w:val="true"/>
          <w:trHeight w:val="20" w:hRule="atLeast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cs="Liberation Serif" w:ascii="Liberation Serif" w:hAnsi="Liberation Serif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cs="Liberation Serif" w:ascii="Liberation Serif" w:hAnsi="Liberation Serif"/>
                <w:sz w:val="24"/>
                <w:szCs w:val="24"/>
              </w:rPr>
              <w:t>2</w:t>
            </w:r>
          </w:p>
        </w:tc>
        <w:tc>
          <w:tcPr>
            <w:tcW w:w="3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cs="Liberation Serif" w:ascii="Liberation Serif" w:hAnsi="Liberation Serif"/>
                <w:sz w:val="24"/>
                <w:szCs w:val="24"/>
              </w:rPr>
              <w:t>3</w:t>
            </w:r>
          </w:p>
        </w:tc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cs="Liberation Serif" w:ascii="Liberation Serif" w:hAnsi="Liberation Serif"/>
                <w:sz w:val="24"/>
                <w:szCs w:val="24"/>
              </w:rPr>
              <w:t>4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cs="Liberation Serif" w:ascii="Liberation Serif" w:hAnsi="Liberation Serif"/>
                <w:sz w:val="24"/>
                <w:szCs w:val="24"/>
              </w:rPr>
              <w:t>5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cs="Liberation Serif" w:ascii="Liberation Serif" w:hAnsi="Liberation Serif"/>
                <w:sz w:val="24"/>
                <w:szCs w:val="24"/>
              </w:rPr>
              <w:t>6</w:t>
            </w:r>
          </w:p>
        </w:tc>
      </w:tr>
      <w:tr>
        <w:trPr>
          <w:trHeight w:val="20" w:hRule="atLeast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1"/>
              </w:numPr>
              <w:ind w:hanging="0" w:left="-1" w:right="-541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cs="Liberation Serif" w:ascii="Liberation Serif" w:hAnsi="Liberation Serif"/>
                <w:sz w:val="24"/>
                <w:szCs w:val="24"/>
              </w:rPr>
            </w:r>
          </w:p>
        </w:tc>
        <w:tc>
          <w:tcPr>
            <w:tcW w:w="1446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cs="Liberation Serif" w:ascii="Liberation Serif" w:hAnsi="Liberation Serif"/>
                <w:b/>
                <w:sz w:val="24"/>
                <w:szCs w:val="24"/>
              </w:rPr>
              <w:t>Оптимизация (совершенствование) закупочной деятельности, в том числе за счет расширения участия в указанных процедурах субъектов малого и среднего бизнеса</w:t>
            </w:r>
          </w:p>
        </w:tc>
      </w:tr>
      <w:tr>
        <w:trPr>
          <w:trHeight w:val="20" w:hRule="atLeast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1"/>
              </w:numPr>
              <w:ind w:hanging="0" w:left="-1" w:right="-541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cs="Liberation Serif" w:ascii="Liberation Serif" w:hAnsi="Liberation Serif"/>
                <w:sz w:val="24"/>
                <w:szCs w:val="24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Liberation Serif" w:hAnsi="Liberation Serif" w:eastAsia="Times New Roman" w:cs="Liberation Serif"/>
                <w:sz w:val="24"/>
                <w:szCs w:val="24"/>
              </w:rPr>
            </w:pPr>
            <w:r>
              <w:rPr>
                <w:rFonts w:eastAsia="Times New Roman" w:cs="Liberation Serif" w:ascii="Liberation Serif" w:hAnsi="Liberation Serif"/>
                <w:sz w:val="24"/>
                <w:szCs w:val="24"/>
              </w:rPr>
              <w:t>Обеспечение прозрачности и доступности закупок товаров, работ, услуг, проводимых с использованием конкурентных способов определения поставщиков (подрядчиков, исполнителей), предусматривающих:</w:t>
            </w:r>
          </w:p>
          <w:p>
            <w:pPr>
              <w:pStyle w:val="Normal"/>
              <w:rPr>
                <w:rFonts w:ascii="Liberation Serif" w:hAnsi="Liberation Serif" w:eastAsia="Times New Roman" w:cs="Liberation Serif"/>
                <w:sz w:val="24"/>
                <w:szCs w:val="24"/>
              </w:rPr>
            </w:pPr>
            <w:r>
              <w:rPr>
                <w:rFonts w:eastAsia="Times New Roman" w:cs="Liberation Serif" w:ascii="Liberation Serif" w:hAnsi="Liberation Serif"/>
                <w:sz w:val="24"/>
                <w:szCs w:val="24"/>
              </w:rPr>
              <w:t>снижение случаев (снижение количества) осуществления закупки у единственного поставщика;</w:t>
            </w:r>
          </w:p>
          <w:p>
            <w:pPr>
              <w:pStyle w:val="Normal"/>
              <w:rPr>
                <w:rFonts w:ascii="Liberation Serif" w:hAnsi="Liberation Serif" w:eastAsia="Times New Roman" w:cs="Liberation Serif"/>
                <w:sz w:val="24"/>
                <w:szCs w:val="24"/>
              </w:rPr>
            </w:pPr>
            <w:r>
              <w:rPr>
                <w:rFonts w:eastAsia="Times New Roman" w:cs="Liberation Serif" w:ascii="Liberation Serif" w:hAnsi="Liberation Serif"/>
                <w:sz w:val="24"/>
                <w:szCs w:val="24"/>
              </w:rPr>
              <w:t>введение механизма оказания содействия участникам закупок по вопросам, связанным с получением электронной подписи, формированием заявок, а также правовым сопровождением при осуществлении закупок; расширение участия субъектов малого и среднего предпринимательства (далее - субъекты МСП) и социально ориентированных некоммерческих организаций в закупках товаров, работ, услуг, осуществляемых с использованием конкурентных способов определения поставщиков (подрядчиков, исполнителей)</w:t>
            </w:r>
          </w:p>
        </w:tc>
        <w:tc>
          <w:tcPr>
            <w:tcW w:w="3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cs="Liberation Serif" w:ascii="Liberation Serif" w:hAnsi="Liberation Serif"/>
                <w:sz w:val="24"/>
                <w:szCs w:val="24"/>
              </w:rPr>
              <w:t>обеспечение необходимого числа участников конкурентных процедур определения поставщиков (подрядчиков, исполнителей) при осуществлении закупок для обеспечения государственных и муниципальных нужд в соответствии с Федеральным законом от 5 апреля 2013 года N 44-ФЗ "О контрактной системе в сфере закупок товаров, работ, услуг для обеспечения государственных и муниципальных нужд"</w:t>
            </w:r>
          </w:p>
        </w:tc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cs="Liberation Serif" w:ascii="Liberation Serif" w:hAnsi="Liberation Serif"/>
                <w:sz w:val="24"/>
                <w:szCs w:val="24"/>
              </w:rPr>
              <w:t>среднее число участников конкурентных процедур определения поставщиков (подрядчиков, исполнителей)</w:t>
            </w:r>
          </w:p>
          <w:p>
            <w:pPr>
              <w:pStyle w:val="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cs="Liberation Serif" w:ascii="Liberation Serif" w:hAnsi="Liberation Serif"/>
                <w:sz w:val="24"/>
                <w:szCs w:val="24"/>
              </w:rPr>
              <w:t>при осуществлении закупок для обеспечения муниципальных нужд:</w:t>
            </w:r>
          </w:p>
          <w:p>
            <w:pPr>
              <w:pStyle w:val="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cs="Liberation Serif" w:ascii="Liberation Serif" w:hAnsi="Liberation Serif"/>
                <w:sz w:val="24"/>
                <w:szCs w:val="24"/>
              </w:rPr>
              <w:t>2026 год – не менее 2 участников;</w:t>
            </w:r>
          </w:p>
          <w:p>
            <w:pPr>
              <w:pStyle w:val="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cs="Liberation Serif" w:ascii="Liberation Serif" w:hAnsi="Liberation Serif"/>
                <w:sz w:val="24"/>
                <w:szCs w:val="24"/>
              </w:rPr>
              <w:t>2027 год – не менее 2 участников;</w:t>
            </w:r>
          </w:p>
          <w:p>
            <w:pPr>
              <w:pStyle w:val="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cs="Liberation Serif" w:ascii="Liberation Serif" w:hAnsi="Liberation Serif"/>
                <w:sz w:val="24"/>
                <w:szCs w:val="24"/>
              </w:rPr>
              <w:t>2028 год – не менее 2 участников; 2029 год – не менее 2 участников;</w:t>
            </w:r>
          </w:p>
          <w:p>
            <w:pPr>
              <w:pStyle w:val="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cs="Liberation Serif" w:ascii="Liberation Serif" w:hAnsi="Liberation Serif"/>
                <w:sz w:val="24"/>
                <w:szCs w:val="24"/>
              </w:rPr>
              <w:t>2030 год – не менее 2 участников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cs="Liberation Serif" w:ascii="Liberation Serif" w:hAnsi="Liberation Serif"/>
                <w:sz w:val="24"/>
                <w:szCs w:val="24"/>
              </w:rPr>
              <w:t>2026–2030 годы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cs="Liberation Serif" w:ascii="Liberation Serif" w:hAnsi="Liberation Serif"/>
                <w:sz w:val="24"/>
                <w:szCs w:val="24"/>
              </w:rPr>
              <w:t>Муниципальные заказчики</w:t>
            </w:r>
          </w:p>
        </w:tc>
      </w:tr>
      <w:tr>
        <w:trPr>
          <w:trHeight w:val="20" w:hRule="atLeast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1"/>
              </w:numPr>
              <w:ind w:hanging="0" w:left="-1" w:right="-541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cs="Liberation Serif" w:ascii="Liberation Serif" w:hAnsi="Liberation Serif"/>
                <w:sz w:val="24"/>
                <w:szCs w:val="24"/>
              </w:rPr>
            </w:r>
          </w:p>
        </w:tc>
        <w:tc>
          <w:tcPr>
            <w:tcW w:w="1446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>
              <w:rPr>
                <w:rFonts w:cs="Liberation Serif" w:ascii="Liberation Serif" w:hAnsi="Liberation Serif"/>
                <w:b/>
                <w:bCs/>
                <w:iCs/>
                <w:sz w:val="24"/>
                <w:szCs w:val="24"/>
              </w:rPr>
              <w:t>Устранение избыточного государственного и муниципального регулирования, снижение административных барьеров</w:t>
            </w:r>
          </w:p>
        </w:tc>
      </w:tr>
      <w:tr>
        <w:trPr>
          <w:trHeight w:val="20" w:hRule="atLeast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1"/>
              </w:numPr>
              <w:ind w:hanging="0" w:left="-1" w:right="-399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cs="Liberation Serif" w:ascii="Liberation Serif" w:hAnsi="Liberation Serif"/>
                <w:sz w:val="24"/>
                <w:szCs w:val="24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Liberation Serif" w:hAnsi="Liberation Serif" w:eastAsia="Times New Roman" w:cs="Liberation Serif"/>
                <w:sz w:val="24"/>
                <w:szCs w:val="24"/>
              </w:rPr>
            </w:pPr>
            <w:r>
              <w:rPr>
                <w:rFonts w:eastAsia="Times New Roman" w:cs="Liberation Serif" w:ascii="Liberation Serif" w:hAnsi="Liberation Serif"/>
                <w:sz w:val="24"/>
                <w:szCs w:val="24"/>
              </w:rPr>
              <w:t>Устранение избыточного муниципального регулирования</w:t>
            </w:r>
          </w:p>
        </w:tc>
        <w:tc>
          <w:tcPr>
            <w:tcW w:w="3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Liberation Serif" w:hAnsi="Liberation Serif" w:eastAsia="Times New Roman" w:cs="Liberation Serif"/>
                <w:sz w:val="24"/>
                <w:szCs w:val="24"/>
              </w:rPr>
            </w:pPr>
            <w:r>
              <w:rPr>
                <w:rFonts w:eastAsia="Times New Roman" w:cs="Liberation Serif" w:ascii="Liberation Serif" w:hAnsi="Liberation Serif"/>
                <w:sz w:val="24"/>
                <w:szCs w:val="24"/>
              </w:rPr>
              <w:t xml:space="preserve">обеспечение наличия в порядке проведения оценки регулирующего воздействия проектов муниципальных нормативных правовых актов и экспертизы муниципальных нормативных правовых актов городского округа Красноуфимск, устанавливаемых  в соответствии с Федеральным законом от 20 марта 2025 года </w:t>
            </w:r>
            <w:r>
              <w:rPr>
                <w:rFonts w:eastAsia="Times New Roman" w:cs="Liberation Serif" w:ascii="Liberation Serif" w:hAnsi="Liberation Serif"/>
                <w:color w:val="000000"/>
                <w:sz w:val="24"/>
                <w:szCs w:val="24"/>
              </w:rPr>
              <w:t>№ 33-ФЗ «</w:t>
            </w:r>
            <w:r>
              <w:rPr>
                <w:rFonts w:eastAsia="Times New Roman" w:cs="Liberation Serif" w:ascii="Liberation Serif" w:hAnsi="Liberation Serif"/>
                <w:sz w:val="24"/>
                <w:szCs w:val="24"/>
              </w:rPr>
              <w:t>Об общих принципах организации местного самоуправления в единой системе публичной власти», пунктов, предусматривающих анализ воздействия таких проектов актов на состояние конкуренции</w:t>
            </w:r>
          </w:p>
        </w:tc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Liberation Serif" w:hAnsi="Liberation Serif" w:eastAsia="Times New Roman" w:cs="Liberation Serif"/>
                <w:sz w:val="24"/>
                <w:szCs w:val="24"/>
              </w:rPr>
            </w:pPr>
            <w:r>
              <w:rPr>
                <w:rFonts w:eastAsia="Times New Roman" w:cs="Liberation Serif" w:ascii="Liberation Serif" w:hAnsi="Liberation Serif"/>
                <w:sz w:val="24"/>
                <w:szCs w:val="24"/>
              </w:rPr>
              <w:t>наличие в порядке проведения оценки регулирующего воздействия проектов нормативных правовых актов городского округа Красноуфимск и экспертизы нормативных правовых актов городского округа Красноуфимск устанавливаемых в соответствии с Федеральным законом от 20 марта 2025 года № 33-ФЗ «Об общих принципах организации местного самоуправления в единой системе публичной власти» пунктов, предусматривающих анализ влияния таких проектов актов средней и высокой степени</w:t>
            </w:r>
          </w:p>
          <w:p>
            <w:pPr>
              <w:pStyle w:val="Normal"/>
              <w:rPr>
                <w:rFonts w:ascii="Liberation Serif" w:hAnsi="Liberation Serif" w:eastAsia="Times New Roman" w:cs="Liberation Serif"/>
                <w:sz w:val="24"/>
                <w:szCs w:val="24"/>
              </w:rPr>
            </w:pPr>
            <w:r>
              <w:rPr>
                <w:rFonts w:eastAsia="Times New Roman" w:cs="Liberation Serif" w:ascii="Liberation Serif" w:hAnsi="Liberation Serif"/>
                <w:sz w:val="24"/>
                <w:szCs w:val="24"/>
              </w:rPr>
              <w:t>регулирующего воздействия на</w:t>
            </w:r>
          </w:p>
          <w:p>
            <w:pPr>
              <w:pStyle w:val="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eastAsia="Times New Roman" w:cs="Liberation Serif" w:ascii="Liberation Serif" w:hAnsi="Liberation Serif"/>
                <w:sz w:val="24"/>
                <w:szCs w:val="24"/>
              </w:rPr>
              <w:t>конкурентную среду в округе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cs="Liberation Serif" w:ascii="Liberation Serif" w:hAnsi="Liberation Serif"/>
                <w:sz w:val="24"/>
                <w:szCs w:val="24"/>
              </w:rPr>
              <w:t>2026–2030 годы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Liberation Serif" w:hAnsi="Liberation Serif" w:cs="Liberation Serif"/>
                <w:color w:val="FF0000"/>
                <w:sz w:val="24"/>
                <w:szCs w:val="24"/>
              </w:rPr>
            </w:pPr>
            <w:r>
              <w:rPr>
                <w:rFonts w:cs="Liberation Serif" w:ascii="Liberation Serif" w:hAnsi="Liberation Serif"/>
                <w:sz w:val="24"/>
                <w:szCs w:val="24"/>
              </w:rPr>
              <w:t>Управление экономического развития</w:t>
            </w:r>
          </w:p>
        </w:tc>
      </w:tr>
      <w:tr>
        <w:trPr>
          <w:trHeight w:val="20" w:hRule="atLeast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1"/>
              </w:numPr>
              <w:ind w:hanging="0" w:left="-1" w:right="-399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cs="Liberation Serif" w:ascii="Liberation Serif" w:hAnsi="Liberation Serif"/>
                <w:sz w:val="24"/>
                <w:szCs w:val="24"/>
              </w:rPr>
            </w:r>
          </w:p>
        </w:tc>
        <w:tc>
          <w:tcPr>
            <w:tcW w:w="1446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-57" w:right="-57"/>
              <w:jc w:val="center"/>
              <w:textAlignment w:val="baseline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cs="Liberation Serif" w:ascii="Liberation Serif" w:hAnsi="Liberation Serif"/>
                <w:b/>
                <w:sz w:val="24"/>
                <w:szCs w:val="24"/>
              </w:rPr>
              <w:t>Совершенствование процессов управления объектами муниципальной собственности, ограничение влияния муниципальных предприятий на конкуренцию, обеспечение доступа к информации о муниципальном имуществе</w:t>
            </w:r>
          </w:p>
        </w:tc>
      </w:tr>
      <w:tr>
        <w:trPr>
          <w:trHeight w:val="20" w:hRule="atLeast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1"/>
              </w:numPr>
              <w:ind w:hanging="0" w:left="-1" w:right="-399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cs="Liberation Serif" w:ascii="Liberation Serif" w:hAnsi="Liberation Serif"/>
                <w:sz w:val="24"/>
                <w:szCs w:val="24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Liberation Serif" w:hAnsi="Liberation Serif" w:eastAsia="Times New Roman" w:cs="Liberation Serif"/>
                <w:sz w:val="24"/>
                <w:szCs w:val="24"/>
              </w:rPr>
            </w:pPr>
            <w:r>
              <w:rPr>
                <w:rFonts w:eastAsia="Times New Roman" w:cs="Liberation Serif" w:ascii="Liberation Serif" w:hAnsi="Liberation Serif"/>
                <w:sz w:val="24"/>
                <w:szCs w:val="24"/>
              </w:rPr>
              <w:t>Обеспечение публичности процедуры распоряжения имуществом хозяйствующих субъектов с муниципальным участием</w:t>
            </w:r>
          </w:p>
        </w:tc>
        <w:tc>
          <w:tcPr>
            <w:tcW w:w="3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eastAsia="Times New Roman" w:cs="Liberation Serif" w:ascii="Liberation Serif" w:hAnsi="Liberation Serif"/>
                <w:sz w:val="24"/>
                <w:szCs w:val="24"/>
              </w:rPr>
              <w:t>организация и проведение публичных торгов или иных конкурентных способов определения поставщиков (подрядчиков, исполнителей) при реализации и предоставлении во владение и (или) пользование, в том числе субъектам МСП, имущества хозяйствующими субъектами, доля участия городского округа Красноуфимск в которых составляет 50 и более процентов</w:t>
            </w:r>
          </w:p>
        </w:tc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eastAsia="Times New Roman" w:cs="Liberation Serif" w:ascii="Liberation Serif" w:hAnsi="Liberation Serif"/>
                <w:sz w:val="24"/>
                <w:szCs w:val="24"/>
              </w:rPr>
              <w:t>отсутствие актов реагирования антимонопольного органа, вынесенных по результатам проверок хозяйствующих субъектов, доля участия городского округа  Красноуфимск в которых составляет 50 и более процентов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cs="Liberation Serif" w:ascii="Liberation Serif" w:hAnsi="Liberation Serif"/>
                <w:sz w:val="24"/>
                <w:szCs w:val="24"/>
              </w:rPr>
              <w:t>2026–2030 годы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cs="Liberation Serif" w:ascii="Liberation Serif" w:hAnsi="Liberation Serif"/>
                <w:sz w:val="24"/>
                <w:szCs w:val="24"/>
              </w:rPr>
              <w:t>Управление муниципальным имуществом городского округа Красноуфимск</w:t>
            </w:r>
          </w:p>
        </w:tc>
      </w:tr>
      <w:tr>
        <w:trPr>
          <w:trHeight w:val="20" w:hRule="atLeast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1"/>
              </w:numPr>
              <w:ind w:hanging="0" w:left="-1" w:right="-399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cs="Liberation Serif" w:ascii="Liberation Serif" w:hAnsi="Liberation Serif"/>
                <w:sz w:val="24"/>
                <w:szCs w:val="24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Liberation Serif" w:hAnsi="Liberation Serif" w:eastAsia="Times New Roman" w:cs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Обеспечение и сохранение целевого использования муниципальных объектов недвижимого имущества в социальной сфере</w:t>
            </w:r>
          </w:p>
        </w:tc>
        <w:tc>
          <w:tcPr>
            <w:tcW w:w="3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Liberation Serif" w:hAnsi="Liberation Serif" w:eastAsia="Times New Roman" w:cs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проведение контрольных мероприятий по проверке целевого использования объектов муниципального недвижимого имущества в социальной сфере</w:t>
            </w:r>
          </w:p>
        </w:tc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Liberation Serif" w:hAnsi="Liberation Serif" w:eastAsia="Times New Roman" w:cs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подготовлены заключения по итогам проверки целевого использования объектов муниципального недвижимого имущества в социальной сфере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2026 - 2030 годы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cs="Liberation Serif" w:ascii="Liberation Serif" w:hAnsi="Liberation Serif"/>
                <w:sz w:val="24"/>
                <w:szCs w:val="24"/>
              </w:rPr>
              <w:t>Управление муниципальным имуществом городского округа Красноуфимск</w:t>
            </w:r>
          </w:p>
        </w:tc>
      </w:tr>
      <w:tr>
        <w:trPr>
          <w:trHeight w:val="20" w:hRule="atLeast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1"/>
              </w:numPr>
              <w:ind w:hanging="0" w:left="-1" w:right="-399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cs="Liberation Serif" w:ascii="Liberation Serif" w:hAnsi="Liberation Serif"/>
                <w:sz w:val="24"/>
                <w:szCs w:val="24"/>
              </w:rPr>
            </w:r>
          </w:p>
        </w:tc>
        <w:tc>
          <w:tcPr>
            <w:tcW w:w="36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Liberation Serif" w:hAnsi="Liberation Serif" w:eastAsia="Times New Roman" w:cs="Liberation Serif"/>
                <w:sz w:val="24"/>
                <w:szCs w:val="24"/>
              </w:rPr>
            </w:pPr>
            <w:r>
              <w:rPr>
                <w:rFonts w:eastAsia="Times New Roman" w:cs="Liberation Serif" w:ascii="Liberation Serif" w:hAnsi="Liberation Serif"/>
                <w:sz w:val="24"/>
                <w:szCs w:val="24"/>
              </w:rPr>
              <w:t>Создание равных условий доступа к информации о государственном и муниципальном имуществе, в том числе об имуществе, включаемом в перечни имущества для предоставления на льготных условиях субъектам МСП, о реализации такого имущества или предоставлении его во владение и (или) пользование, а также о ресурсах всех видов, находящихся в муниципальной собственности</w:t>
            </w:r>
          </w:p>
        </w:tc>
        <w:tc>
          <w:tcPr>
            <w:tcW w:w="3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Liberation Serif" w:hAnsi="Liberation Serif" w:eastAsia="Times New Roman" w:cs="Liberation Serif"/>
                <w:sz w:val="24"/>
                <w:szCs w:val="24"/>
              </w:rPr>
            </w:pPr>
            <w:r>
              <w:rPr>
                <w:rFonts w:eastAsia="Times New Roman" w:cs="Liberation Serif" w:ascii="Liberation Serif" w:hAnsi="Liberation Serif"/>
                <w:sz w:val="24"/>
                <w:szCs w:val="24"/>
              </w:rPr>
              <w:t>размещение информации о муниципальном имуществе, в том числе имуществе,  включаемом в перечни для предоставления на льготных условиях субъектам МСП, о реализации такого имущества и предоставлении его во владение и (или) пользование на официальном сайте Российской Федерации в сети «Интернет» для размещения информации о проведении торгов (</w:t>
            </w:r>
            <w:hyperlink r:id="rId3">
              <w:r>
                <w:rPr>
                  <w:rStyle w:val="Style5"/>
                  <w:rFonts w:eastAsia="Times New Roman" w:cs="Liberation Serif" w:ascii="Liberation Serif" w:hAnsi="Liberation Serif"/>
                  <w:sz w:val="24"/>
                  <w:szCs w:val="24"/>
                </w:rPr>
                <w:t>www.torgi.gov.ru</w:t>
              </w:r>
            </w:hyperlink>
            <w:r>
              <w:rPr>
                <w:rFonts w:eastAsia="Times New Roman" w:cs="Liberation Serif" w:ascii="Liberation Serif" w:hAnsi="Liberation Serif"/>
                <w:sz w:val="24"/>
                <w:szCs w:val="24"/>
              </w:rPr>
              <w:t>) и на официальном сайте городского округа Красноуфимск</w:t>
            </w:r>
          </w:p>
        </w:tc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Liberation Serif" w:hAnsi="Liberation Serif" w:eastAsia="Times New Roman" w:cs="Liberation Serif"/>
                <w:sz w:val="24"/>
                <w:szCs w:val="24"/>
              </w:rPr>
            </w:pPr>
            <w:r>
              <w:rPr>
                <w:rFonts w:eastAsia="Times New Roman" w:cs="Liberation Serif" w:ascii="Liberation Serif" w:hAnsi="Liberation Serif"/>
                <w:sz w:val="24"/>
                <w:szCs w:val="24"/>
              </w:rPr>
              <w:t>опубликована актуальная информация на официальном сайте городского округа Красноуфимск в сети «Интернет»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cs="Liberation Serif" w:ascii="Liberation Serif" w:hAnsi="Liberation Serif"/>
                <w:sz w:val="24"/>
                <w:szCs w:val="24"/>
              </w:rPr>
              <w:t>2026–2030 годы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cs="Liberation Serif" w:ascii="Liberation Serif" w:hAnsi="Liberation Serif"/>
                <w:sz w:val="24"/>
                <w:szCs w:val="24"/>
              </w:rPr>
              <w:t>Управление муниципальным имуществом городского округа  Красноуфимск</w:t>
            </w:r>
          </w:p>
        </w:tc>
      </w:tr>
      <w:tr>
        <w:trPr>
          <w:trHeight w:val="20" w:hRule="atLeast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1"/>
              </w:numPr>
              <w:ind w:hanging="0" w:left="-1" w:right="-399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cs="Liberation Serif" w:ascii="Liberation Serif" w:hAnsi="Liberation Serif"/>
                <w:sz w:val="24"/>
                <w:szCs w:val="24"/>
              </w:rPr>
            </w:r>
          </w:p>
        </w:tc>
        <w:tc>
          <w:tcPr>
            <w:tcW w:w="36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Liberation Serif" w:hAnsi="Liberation Serif" w:eastAsia="Times New Roman" w:cs="Liberation Serif"/>
                <w:sz w:val="24"/>
                <w:szCs w:val="24"/>
              </w:rPr>
            </w:pPr>
            <w:r>
              <w:rPr>
                <w:rFonts w:eastAsia="Times New Roman" w:cs="Liberation Serif" w:ascii="Liberation Serif" w:hAnsi="Liberation Serif"/>
                <w:sz w:val="24"/>
                <w:szCs w:val="24"/>
              </w:rPr>
            </w:r>
          </w:p>
        </w:tc>
        <w:tc>
          <w:tcPr>
            <w:tcW w:w="3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Liberation Serif" w:hAnsi="Liberation Serif" w:eastAsia="Times New Roman" w:cs="Liberation Serif"/>
                <w:sz w:val="24"/>
                <w:szCs w:val="24"/>
              </w:rPr>
            </w:pPr>
            <w:r>
              <w:rPr>
                <w:rFonts w:eastAsia="Times New Roman" w:cs="Liberation Serif" w:ascii="Liberation Serif" w:hAnsi="Liberation Serif"/>
                <w:sz w:val="24"/>
                <w:szCs w:val="24"/>
              </w:rPr>
              <w:t>обеспечение опубликования и актуализации на официальном сайте городского округа Красноуфимск информации об объектах, находящихся в муниципальной собственности, включая сведения о наименованиях объектов, их местонахождении, характеристиках и целевом назначении объектов, существующих ограничениях их использования и обременения правами третьих лиц</w:t>
            </w:r>
          </w:p>
        </w:tc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Liberation Serif" w:hAnsi="Liberation Serif" w:eastAsia="Times New Roman" w:cs="Liberation Serif"/>
                <w:sz w:val="24"/>
                <w:szCs w:val="24"/>
              </w:rPr>
            </w:pPr>
            <w:r>
              <w:rPr>
                <w:rFonts w:eastAsia="Times New Roman" w:cs="Liberation Serif" w:ascii="Liberation Serif" w:hAnsi="Liberation Serif"/>
                <w:sz w:val="24"/>
                <w:szCs w:val="24"/>
              </w:rPr>
              <w:t xml:space="preserve">опубликована </w:t>
            </w:r>
            <w:r>
              <w:rPr>
                <w:rFonts w:cs="Liberation Serif" w:ascii="Liberation Serif" w:hAnsi="Liberation Serif"/>
                <w:sz w:val="24"/>
                <w:szCs w:val="24"/>
              </w:rPr>
              <w:t>информация об объектах на официальном сайте городского округа Красноуфимск, а также обеспечена ее ежеквартальная актуализация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eastAsia="Times New Roman" w:cs="Liberation Serif" w:ascii="Liberation Serif" w:hAnsi="Liberation Serif"/>
                <w:sz w:val="24"/>
                <w:szCs w:val="24"/>
              </w:rPr>
              <w:t>2026–2030 годы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cs="Liberation Serif" w:ascii="Liberation Serif" w:hAnsi="Liberation Serif"/>
                <w:sz w:val="24"/>
                <w:szCs w:val="24"/>
              </w:rPr>
              <w:t>Управление муниципальным имуществом городского округа Красноуфимск</w:t>
            </w:r>
          </w:p>
        </w:tc>
      </w:tr>
      <w:tr>
        <w:trPr>
          <w:trHeight w:val="20" w:hRule="atLeast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1"/>
              </w:numPr>
              <w:ind w:hanging="0" w:left="-1" w:right="-399"/>
              <w:jc w:val="center"/>
              <w:rPr>
                <w:rFonts w:ascii="Liberation Serif" w:hAnsi="Liberation Serif" w:cs="Liberation Serif"/>
                <w:sz w:val="24"/>
                <w:szCs w:val="24"/>
                <w:shd w:fill="FFFF00" w:val="clear"/>
              </w:rPr>
            </w:pPr>
            <w:r>
              <w:rPr>
                <w:rFonts w:cs="Liberation Serif" w:ascii="Liberation Serif" w:hAnsi="Liberation Serif"/>
                <w:sz w:val="24"/>
                <w:szCs w:val="24"/>
                <w:shd w:fill="FFFF00" w:val="clear"/>
              </w:rPr>
            </w:r>
          </w:p>
        </w:tc>
        <w:tc>
          <w:tcPr>
            <w:tcW w:w="1446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>
              <w:rPr>
                <w:rFonts w:cs="Liberation Serif" w:ascii="Liberation Serif" w:hAnsi="Liberation Serif"/>
                <w:b/>
                <w:sz w:val="24"/>
                <w:szCs w:val="24"/>
              </w:rPr>
              <w:t>Поддержка МСП и индивидуальной предпринимательской инициативы, развитие муниципально-частного партнерства</w:t>
            </w:r>
          </w:p>
        </w:tc>
      </w:tr>
      <w:tr>
        <w:trPr>
          <w:trHeight w:val="20" w:hRule="atLeast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1"/>
              </w:numPr>
              <w:ind w:hanging="0" w:left="-1" w:right="-399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cs="Liberation Serif" w:ascii="Liberation Serif" w:hAnsi="Liberation Serif"/>
                <w:sz w:val="24"/>
                <w:szCs w:val="24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Реализация мероприятий по пропаганде и популяризации предпринимательской деятельности</w:t>
            </w:r>
          </w:p>
        </w:tc>
        <w:tc>
          <w:tcPr>
            <w:tcW w:w="3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обеспечение реализации мероприятий по пропаганде и популяризации предпринимательской деятельности</w:t>
            </w:r>
            <w:r>
              <w:rPr/>
              <w:t xml:space="preserve"> </w:t>
            </w:r>
            <w:r>
              <w:rPr>
                <w:rFonts w:ascii="Liberation Serif" w:hAnsi="Liberation Serif"/>
                <w:sz w:val="24"/>
                <w:szCs w:val="24"/>
              </w:rPr>
              <w:t>в рамках реализации подпрограммы «Поддержка и развитие малого и среднего предпринимательства в городском округе Красноуфимск» муниципальной программы «Развитие и обеспечение эффективности деятельности Администрации городского округа Красноуфимск»</w:t>
            </w:r>
          </w:p>
        </w:tc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Liberation Serif" w:hAnsi="Liberation Serif"/>
                <w:color w:themeColor="text1" w:val="000000"/>
                <w:sz w:val="24"/>
                <w:szCs w:val="24"/>
              </w:rPr>
            </w:pPr>
            <w:r>
              <w:rPr>
                <w:rFonts w:ascii="Liberation Serif" w:hAnsi="Liberation Serif"/>
                <w:color w:themeColor="text1" w:val="000000"/>
                <w:sz w:val="24"/>
                <w:szCs w:val="24"/>
              </w:rPr>
              <w:t>Число участников мероприятий, субъектов МСП, самозанятых граждан:</w:t>
            </w:r>
          </w:p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rFonts w:ascii="Liberation Serif" w:hAnsi="Liberation Serif"/>
                <w:color w:themeColor="text1" w:val="000000"/>
                <w:sz w:val="24"/>
                <w:szCs w:val="24"/>
                <w:shd w:fill="auto" w:val="clear"/>
              </w:rPr>
              <w:t>2026 год – не менее  50,</w:t>
            </w:r>
          </w:p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rFonts w:ascii="Liberation Serif" w:hAnsi="Liberation Serif"/>
                <w:color w:themeColor="text1" w:val="000000"/>
                <w:sz w:val="24"/>
                <w:szCs w:val="24"/>
                <w:shd w:fill="auto" w:val="clear"/>
              </w:rPr>
              <w:t>2027 год – не менее  50,</w:t>
            </w:r>
          </w:p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rFonts w:ascii="Liberation Serif" w:hAnsi="Liberation Serif"/>
                <w:color w:themeColor="text1" w:val="000000"/>
                <w:sz w:val="24"/>
                <w:szCs w:val="24"/>
                <w:shd w:fill="auto" w:val="clear"/>
              </w:rPr>
              <w:t>2028 год – не менее  60,</w:t>
            </w:r>
          </w:p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rFonts w:ascii="Liberation Serif" w:hAnsi="Liberation Serif"/>
                <w:color w:themeColor="text1" w:val="000000"/>
                <w:sz w:val="24"/>
                <w:szCs w:val="24"/>
                <w:shd w:fill="auto" w:val="clear"/>
              </w:rPr>
              <w:t>2029 год – не менее  60,</w:t>
            </w:r>
          </w:p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rFonts w:ascii="Liberation Serif" w:hAnsi="Liberation Serif"/>
                <w:color w:themeColor="text1" w:val="000000"/>
                <w:sz w:val="24"/>
                <w:szCs w:val="24"/>
                <w:shd w:fill="auto" w:val="clear"/>
              </w:rPr>
              <w:t>2030 год – не менее  70.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cs="Liberation Serif" w:ascii="Liberation Serif" w:hAnsi="Liberation Serif"/>
                <w:sz w:val="24"/>
                <w:szCs w:val="24"/>
              </w:rPr>
            </w:r>
          </w:p>
        </w:tc>
      </w:tr>
      <w:tr>
        <w:trPr>
          <w:trHeight w:val="20" w:hRule="atLeast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1"/>
              </w:numPr>
              <w:ind w:hanging="0" w:left="-1" w:right="-399"/>
              <w:jc w:val="center"/>
              <w:rPr>
                <w:rFonts w:ascii="Liberation Serif" w:hAnsi="Liberation Serif" w:cs="Liberation Serif"/>
                <w:sz w:val="24"/>
                <w:szCs w:val="24"/>
                <w:shd w:fill="FFFF00" w:val="clear"/>
              </w:rPr>
            </w:pPr>
            <w:r>
              <w:rPr>
                <w:rFonts w:cs="Liberation Serif" w:ascii="Liberation Serif" w:hAnsi="Liberation Serif"/>
                <w:sz w:val="24"/>
                <w:szCs w:val="24"/>
                <w:shd w:fill="FFFF00" w:val="clear"/>
              </w:rPr>
            </w:r>
          </w:p>
        </w:tc>
        <w:tc>
          <w:tcPr>
            <w:tcW w:w="1446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Liberation Serif" w:hAnsi="Liberation Serif" w:eastAsia="Times New Roman" w:cs="Liberation Serif"/>
                <w:b/>
                <w:bCs/>
                <w:color w:themeColor="text1" w:val="000000"/>
                <w:sz w:val="24"/>
                <w:szCs w:val="24"/>
              </w:rPr>
            </w:pPr>
            <w:r>
              <w:rPr>
                <w:rFonts w:eastAsia="Times New Roman" w:cs="Liberation Serif" w:ascii="Liberation Serif" w:hAnsi="Liberation Serif"/>
                <w:b/>
                <w:bCs/>
                <w:color w:themeColor="text1" w:val="000000"/>
                <w:sz w:val="24"/>
                <w:szCs w:val="24"/>
              </w:rPr>
              <w:t>Выравнивание условий конкуренции на товарных рынках</w:t>
            </w:r>
          </w:p>
        </w:tc>
      </w:tr>
      <w:tr>
        <w:trPr>
          <w:trHeight w:val="20" w:hRule="atLeast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1"/>
              </w:numPr>
              <w:ind w:hanging="0" w:left="-1" w:right="-399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cs="Liberation Serif" w:ascii="Liberation Serif" w:hAnsi="Liberation Serif"/>
                <w:sz w:val="24"/>
                <w:szCs w:val="24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cs="Liberation Serif" w:ascii="Liberation Serif" w:hAnsi="Liberation Serif"/>
                <w:sz w:val="24"/>
                <w:szCs w:val="24"/>
              </w:rPr>
              <w:t>Недопущение ограничения конкуренции при предоставлении мер поддержки производителям товаров, работ и услуг</w:t>
            </w:r>
          </w:p>
        </w:tc>
        <w:tc>
          <w:tcPr>
            <w:tcW w:w="3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обеспечение органами местного самоуправления функционирования антимонопольного комплаенса</w:t>
            </w:r>
          </w:p>
        </w:tc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подготовка доклада об организации антимонопольного комплаенса и его функционировании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ежегодно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Liberation Serif" w:hAnsi="Liberation Serif" w:eastAsia="Times New Roman" w:cs="Liberation Serif"/>
                <w:sz w:val="24"/>
                <w:szCs w:val="24"/>
              </w:rPr>
            </w:pPr>
            <w:r>
              <w:rPr>
                <w:rFonts w:eastAsia="Times New Roman" w:cs="Liberation Serif" w:ascii="Liberation Serif" w:hAnsi="Liberation Serif"/>
                <w:sz w:val="24"/>
                <w:szCs w:val="24"/>
              </w:rPr>
              <w:t>Отдел по правовой работе</w:t>
            </w:r>
          </w:p>
        </w:tc>
      </w:tr>
      <w:tr>
        <w:trPr>
          <w:trHeight w:val="20" w:hRule="atLeast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1"/>
              </w:numPr>
              <w:ind w:hanging="0" w:left="-1" w:right="-399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cs="Liberation Serif" w:ascii="Liberation Serif" w:hAnsi="Liberation Serif"/>
                <w:sz w:val="24"/>
                <w:szCs w:val="24"/>
              </w:rPr>
            </w:r>
          </w:p>
        </w:tc>
        <w:tc>
          <w:tcPr>
            <w:tcW w:w="1446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Liberation Serif" w:hAnsi="Liberation Serif" w:eastAsia="Times New Roman" w:cs="Liberation Serif"/>
                <w:b/>
                <w:bCs/>
                <w:color w:themeColor="text1" w:val="000000"/>
                <w:sz w:val="24"/>
                <w:szCs w:val="24"/>
              </w:rPr>
            </w:pPr>
            <w:r>
              <w:rPr>
                <w:rFonts w:eastAsia="Times New Roman" w:cs="Liberation Serif" w:ascii="Liberation Serif" w:hAnsi="Liberation Serif"/>
                <w:b/>
                <w:bCs/>
                <w:color w:themeColor="text1" w:val="000000"/>
                <w:sz w:val="24"/>
                <w:szCs w:val="24"/>
              </w:rPr>
              <w:t>Развитие торговой деятельности</w:t>
            </w:r>
          </w:p>
        </w:tc>
      </w:tr>
      <w:tr>
        <w:trPr>
          <w:trHeight w:val="20" w:hRule="atLeast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1"/>
              </w:numPr>
              <w:ind w:hanging="0" w:left="-1" w:right="-399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cs="Liberation Serif" w:ascii="Liberation Serif" w:hAnsi="Liberation Serif"/>
                <w:sz w:val="24"/>
                <w:szCs w:val="24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Обеспечение увеличения количества нестационарных и мобильных торговых объектов</w:t>
            </w:r>
          </w:p>
        </w:tc>
        <w:tc>
          <w:tcPr>
            <w:tcW w:w="3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Liberation Serif" w:hAnsi="Liberation Serif" w:eastAsia="Times New Roman" w:cs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содействие развитию торговой сети в городском округе Красноуфимск в части наличия нестационарных и мобильных торговых объектов</w:t>
            </w:r>
          </w:p>
        </w:tc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количество нестационарных торговых объектов и торговых мест под них увеличено не менее чем на 10 % к 2030 году по отношению к 2025 году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Liberation Serif" w:hAnsi="Liberation Serif" w:cs="Liberation Serif"/>
                <w:color w:themeColor="text1" w:val="000000"/>
                <w:sz w:val="24"/>
                <w:szCs w:val="24"/>
              </w:rPr>
            </w:pPr>
            <w:r>
              <w:rPr>
                <w:rFonts w:ascii="Liberation Serif" w:hAnsi="Liberation Serif"/>
                <w:color w:themeColor="text1" w:val="000000"/>
                <w:sz w:val="24"/>
                <w:szCs w:val="24"/>
              </w:rPr>
              <w:t>2026 - 2030 годы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Liberation Serif" w:hAnsi="Liberation Serif" w:eastAsia="Times New Roman" w:cs="Liberation Serif"/>
                <w:color w:themeColor="text1" w:val="000000"/>
                <w:sz w:val="24"/>
                <w:szCs w:val="24"/>
              </w:rPr>
            </w:pPr>
            <w:r>
              <w:rPr>
                <w:rFonts w:eastAsia="Times New Roman" w:cs="Liberation Serif" w:ascii="Liberation Serif" w:hAnsi="Liberation Serif"/>
                <w:color w:themeColor="text1" w:val="000000"/>
                <w:sz w:val="24"/>
                <w:szCs w:val="24"/>
              </w:rPr>
              <w:t>Управление экономического развития</w:t>
            </w:r>
          </w:p>
        </w:tc>
      </w:tr>
    </w:tbl>
    <w:p>
      <w:pPr>
        <w:pStyle w:val="Normal"/>
        <w:ind w:firstLine="316"/>
        <w:jc w:val="both"/>
        <w:rPr>
          <w:rFonts w:ascii="Liberation Serif" w:hAnsi="Liberation Serif" w:cs="Liberation Serif"/>
        </w:rPr>
      </w:pPr>
      <w:r>
        <w:rPr>
          <w:rFonts w:cs="Liberation Serif" w:ascii="Liberation Serif" w:hAnsi="Liberation Serif"/>
        </w:rPr>
      </w:r>
    </w:p>
    <w:p>
      <w:pPr>
        <w:pStyle w:val="Normal"/>
        <w:rPr>
          <w:rFonts w:ascii="Liberation Serif" w:hAnsi="Liberation Serif" w:cs="Liberation Serif"/>
        </w:rPr>
      </w:pPr>
      <w:r>
        <w:rPr>
          <w:rFonts w:cs="Liberation Serif" w:ascii="Liberation Serif" w:hAnsi="Liberation Serif"/>
        </w:rPr>
      </w:r>
    </w:p>
    <w:p>
      <w:pPr>
        <w:pStyle w:val="Normal"/>
        <w:rPr>
          <w:rFonts w:ascii="Liberation Serif" w:hAnsi="Liberation Serif" w:cs="Liberation Serif"/>
          <w:sz w:val="24"/>
          <w:szCs w:val="24"/>
        </w:rPr>
      </w:pPr>
      <w:r>
        <w:rPr>
          <w:rFonts w:cs="Liberation Serif" w:ascii="Liberation Serif" w:hAnsi="Liberation Serif"/>
          <w:sz w:val="24"/>
          <w:szCs w:val="24"/>
        </w:rPr>
      </w:r>
    </w:p>
    <w:p>
      <w:pPr>
        <w:pStyle w:val="Normal"/>
        <w:rPr>
          <w:rFonts w:ascii="Liberation Serif" w:hAnsi="Liberation Serif" w:cs="Liberation Serif"/>
          <w:sz w:val="24"/>
          <w:szCs w:val="24"/>
        </w:rPr>
      </w:pPr>
      <w:r>
        <w:rPr>
          <w:rFonts w:cs="Liberation Serif" w:ascii="Liberation Serif" w:hAnsi="Liberation Serif"/>
          <w:sz w:val="24"/>
          <w:szCs w:val="24"/>
        </w:rPr>
      </w:r>
    </w:p>
    <w:sectPr>
      <w:headerReference w:type="even" r:id="rId4"/>
      <w:headerReference w:type="default" r:id="rId5"/>
      <w:headerReference w:type="first" r:id="rId6"/>
      <w:type w:val="nextPage"/>
      <w:pgSz w:orient="landscape" w:w="16838" w:h="11906"/>
      <w:pgMar w:left="1134" w:right="1134" w:gutter="0" w:header="709" w:top="993" w:footer="0" w:bottom="1418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swiss"/>
    <w:pitch w:val="default"/>
  </w:font>
  <w:font w:name="Calibri Light">
    <w:charset w:val="01"/>
    <w:family w:val="swiss"/>
    <w:pitch w:val="default"/>
  </w:font>
  <w:font w:name="TimesDL">
    <w:charset w:val="01"/>
    <w:family w:val="swiss"/>
    <w:pitch w:val="default"/>
  </w:font>
  <w:font w:name="Segoe UI">
    <w:charset w:val="01"/>
    <w:family w:val="swiss"/>
    <w:pitch w:val="default"/>
  </w:font>
  <w:font w:name="Times New Roman">
    <w:charset w:val="01"/>
    <w:family w:val="roman"/>
    <w:pitch w:val="default"/>
  </w:font>
  <w:font w:name="OpenSymbol">
    <w:altName w:val="Arial Unicode MS"/>
    <w:charset w:val="01"/>
    <w:family w:val="swiss"/>
    <w:pitch w:val="default"/>
  </w:font>
  <w:font w:name="PT Astra Serif">
    <w:charset w:val="01"/>
    <w:family w:val="roman"/>
    <w:pitch w:val="default"/>
  </w:font>
  <w:font w:name="Times New Roman CYR">
    <w:charset w:val="01"/>
    <w:family w:val="roman"/>
    <w:pitch w:val="default"/>
  </w:font>
  <w:font w:name="Arial">
    <w:charset w:val="01"/>
    <w:family w:val="swiss"/>
    <w:pitch w:val="default"/>
  </w:font>
  <w:font w:name="Courier New">
    <w:charset w:val="01"/>
    <w:family w:val="swiss"/>
    <w:pitch w:val="default"/>
  </w:font>
  <w:font w:name="Liberation Serif">
    <w:altName w:val="Times New Roman"/>
    <w:charset w:val="01"/>
    <w:family w:val="roman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>
        <w:rFonts w:ascii="Liberation Serif" w:hAnsi="Liberation Serif" w:cs="Liberation Serif"/>
        <w:sz w:val="28"/>
      </w:rPr>
    </w:pPr>
    <w:r>
      <w:rPr>
        <w:rFonts w:cs="Liberation Serif" w:ascii="Liberation Serif" w:hAnsi="Liberation Serif"/>
        <w:sz w:val="28"/>
      </w:rPr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3"/>
      <w:isLgl/>
      <w:numFmt w:val="decimal"/>
      <w:lvlText w:val="%1.%2."/>
      <w:lvlJc w:val="left"/>
      <w:pPr>
        <w:tabs>
          <w:tab w:val="num" w:pos="0"/>
        </w:tabs>
        <w:ind w:left="885" w:hanging="525"/>
      </w:pPr>
      <w:rPr/>
    </w:lvl>
    <w:lvl w:ilvl="2">
      <w:start w:val="1"/>
      <w:isLgl/>
      <w:numFmt w:val="decimal"/>
      <w:lvlText w:val="%1.%2.%3."/>
      <w:lvlJc w:val="left"/>
      <w:pPr>
        <w:tabs>
          <w:tab w:val="num" w:pos="0"/>
        </w:tabs>
        <w:ind w:left="1080" w:hanging="720"/>
      </w:pPr>
      <w:rPr/>
    </w:lvl>
    <w:lvl w:ilvl="3">
      <w:start w:val="1"/>
      <w:isLgl/>
      <w:numFmt w:val="decimal"/>
      <w:lvlText w:val="%1.%2.%3.%4."/>
      <w:lvlJc w:val="left"/>
      <w:pPr>
        <w:tabs>
          <w:tab w:val="num" w:pos="0"/>
        </w:tabs>
        <w:ind w:left="1080" w:hanging="720"/>
      </w:pPr>
      <w:rPr/>
    </w:lvl>
    <w:lvl w:ilvl="4">
      <w:start w:val="1"/>
      <w:isLgl/>
      <w:numFmt w:val="decimal"/>
      <w:lvlText w:val="%1.%2.%3.%4.%5."/>
      <w:lvlJc w:val="left"/>
      <w:pPr>
        <w:tabs>
          <w:tab w:val="num" w:pos="0"/>
        </w:tabs>
        <w:ind w:left="1440" w:hanging="1080"/>
      </w:pPr>
      <w:rPr/>
    </w:lvl>
    <w:lvl w:ilvl="5">
      <w:start w:val="1"/>
      <w:isLgl/>
      <w:numFmt w:val="decimal"/>
      <w:lvlText w:val="%1.%2.%3.%4.%5.%6."/>
      <w:lvlJc w:val="left"/>
      <w:pPr>
        <w:tabs>
          <w:tab w:val="num" w:pos="0"/>
        </w:tabs>
        <w:ind w:left="1440" w:hanging="1080"/>
      </w:pPr>
      <w:rPr/>
    </w:lvl>
    <w:lvl w:ilvl="6">
      <w:start w:val="1"/>
      <w:isLgl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/>
    </w:lvl>
    <w:lvl w:ilvl="7">
      <w:start w:val="1"/>
      <w:isLgl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/>
    </w:lvl>
    <w:lvl w:ilvl="8">
      <w:start w:val="1"/>
      <w:isLgl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61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0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Times New Roman"/>
      <w:color w:val="auto"/>
      <w:kern w:val="0"/>
      <w:sz w:val="20"/>
      <w:szCs w:val="20"/>
      <w:lang w:val="ru-RU" w:eastAsia="ru-RU" w:bidi="ar-SA"/>
    </w:rPr>
  </w:style>
  <w:style w:type="paragraph" w:styleId="Heading1">
    <w:name w:val="heading 1"/>
    <w:basedOn w:val="Normal"/>
    <w:next w:val="Normal"/>
    <w:link w:val="1"/>
    <w:uiPriority w:val="9"/>
    <w:qFormat/>
    <w:rsid w:val="00a52924"/>
    <w:pPr>
      <w:keepNext w:val="true"/>
      <w:spacing w:before="240" w:after="60"/>
      <w:outlineLvl w:val="0"/>
    </w:pPr>
    <w:rPr>
      <w:rFonts w:ascii="Calibri Light" w:hAnsi="Calibri Light" w:eastAsia="Times New Roman"/>
      <w:b/>
      <w:bCs/>
      <w:kern w:val="2"/>
      <w:sz w:val="32"/>
      <w:szCs w:val="32"/>
    </w:rPr>
  </w:style>
  <w:style w:type="paragraph" w:styleId="Heading2">
    <w:name w:val="heading 2"/>
    <w:basedOn w:val="Normal"/>
    <w:next w:val="Normal"/>
    <w:link w:val="22"/>
    <w:uiPriority w:val="9"/>
    <w:unhideWhenUsed/>
    <w:qFormat/>
    <w:rsid w:val="00934b48"/>
    <w:pPr>
      <w:keepNext w:val="true"/>
      <w:spacing w:before="240" w:after="60"/>
      <w:outlineLvl w:val="1"/>
    </w:pPr>
    <w:rPr>
      <w:rFonts w:ascii="Calibri Light" w:hAnsi="Calibri Light" w:eastAsia="Times New Roman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433dee"/>
    <w:pPr>
      <w:keepNext w:val="true"/>
      <w:spacing w:before="240" w:after="60"/>
      <w:outlineLvl w:val="2"/>
    </w:pPr>
    <w:rPr>
      <w:rFonts w:ascii="Calibri Light" w:hAnsi="Calibri Light" w:eastAsia="Times New Roman"/>
      <w:b/>
      <w:bCs/>
      <w:sz w:val="26"/>
      <w:szCs w:val="26"/>
    </w:rPr>
  </w:style>
  <w:style w:type="paragraph" w:styleId="Heading4">
    <w:name w:val="heading 4"/>
    <w:basedOn w:val="Normal"/>
    <w:next w:val="Normal"/>
    <w:link w:val="4"/>
    <w:qFormat/>
    <w:rsid w:val="000f3571"/>
    <w:pPr>
      <w:keepNext w:val="true"/>
      <w:spacing w:lineRule="auto" w:line="204"/>
      <w:jc w:val="center"/>
      <w:outlineLvl w:val="3"/>
    </w:pPr>
    <w:rPr>
      <w:rFonts w:ascii="TimesDL" w:hAnsi="TimesDL" w:eastAsia="Times New Roman"/>
      <w:b/>
      <w:spacing w:val="60"/>
      <w:sz w:val="32"/>
      <w:lang w:val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4" w:customStyle="1">
    <w:name w:val="Заголовок 4 Знак"/>
    <w:qFormat/>
    <w:rsid w:val="000f3571"/>
    <w:rPr>
      <w:rFonts w:ascii="TimesDL" w:hAnsi="TimesDL" w:eastAsia="Times New Roman" w:cs="Times New Roman"/>
      <w:b/>
      <w:spacing w:val="60"/>
      <w:sz w:val="32"/>
      <w:szCs w:val="20"/>
      <w:lang w:val="x-none" w:eastAsia="ru-RU"/>
    </w:rPr>
  </w:style>
  <w:style w:type="character" w:styleId="Style10" w:customStyle="1">
    <w:name w:val="Текст выноски Знак"/>
    <w:link w:val="BalloonText"/>
    <w:uiPriority w:val="99"/>
    <w:semiHidden/>
    <w:qFormat/>
    <w:rsid w:val="00825647"/>
    <w:rPr>
      <w:rFonts w:ascii="Segoe UI" w:hAnsi="Segoe UI" w:cs="Segoe UI"/>
      <w:sz w:val="18"/>
      <w:szCs w:val="18"/>
    </w:rPr>
  </w:style>
  <w:style w:type="character" w:styleId="Style11" w:customStyle="1">
    <w:name w:val="Верхний колонтитул Знак"/>
    <w:basedOn w:val="DefaultParagraphFont"/>
    <w:uiPriority w:val="99"/>
    <w:qFormat/>
    <w:rsid w:val="007b5be9"/>
    <w:rPr/>
  </w:style>
  <w:style w:type="character" w:styleId="Style12" w:customStyle="1">
    <w:name w:val="Нижний колонтитул Знак"/>
    <w:basedOn w:val="DefaultParagraphFont"/>
    <w:uiPriority w:val="99"/>
    <w:qFormat/>
    <w:rsid w:val="007b5be9"/>
    <w:rPr/>
  </w:style>
  <w:style w:type="character" w:styleId="FontStyle13" w:customStyle="1">
    <w:name w:val="Font Style13"/>
    <w:uiPriority w:val="99"/>
    <w:qFormat/>
    <w:rsid w:val="000f3571"/>
    <w:rPr>
      <w:rFonts w:ascii="Times New Roman" w:hAnsi="Times New Roman" w:cs="Times New Roman"/>
      <w:sz w:val="22"/>
      <w:szCs w:val="22"/>
    </w:rPr>
  </w:style>
  <w:style w:type="character" w:styleId="Style13" w:customStyle="1">
    <w:name w:val="Текст примечания Знак"/>
    <w:uiPriority w:val="99"/>
    <w:semiHidden/>
    <w:qFormat/>
    <w:rsid w:val="00017a86"/>
    <w:rPr>
      <w:sz w:val="20"/>
      <w:szCs w:val="20"/>
    </w:rPr>
  </w:style>
  <w:style w:type="character" w:styleId="Style14" w:customStyle="1">
    <w:name w:val="Тема примечания Знак"/>
    <w:link w:val="annotationsubject"/>
    <w:uiPriority w:val="99"/>
    <w:semiHidden/>
    <w:qFormat/>
    <w:rsid w:val="00017a86"/>
    <w:rPr>
      <w:b/>
      <w:bCs/>
      <w:sz w:val="20"/>
      <w:szCs w:val="20"/>
    </w:rPr>
  </w:style>
  <w:style w:type="character" w:styleId="Hyperlink">
    <w:name w:val="Hyperlink"/>
    <w:uiPriority w:val="99"/>
    <w:unhideWhenUsed/>
    <w:rsid w:val="0026406d"/>
    <w:rPr>
      <w:color w:val="0563C1"/>
      <w:u w:val="single"/>
    </w:rPr>
  </w:style>
  <w:style w:type="character" w:styleId="FollowedHyperlink">
    <w:name w:val="FollowedHyperlink"/>
    <w:uiPriority w:val="99"/>
    <w:semiHidden/>
    <w:unhideWhenUsed/>
    <w:rsid w:val="0026406d"/>
    <w:rPr>
      <w:color w:val="954F72"/>
      <w:u w:val="single"/>
    </w:rPr>
  </w:style>
  <w:style w:type="character" w:styleId="Style15" w:customStyle="1">
    <w:name w:val="Текст сноски Знак"/>
    <w:uiPriority w:val="99"/>
    <w:semiHidden/>
    <w:qFormat/>
    <w:rsid w:val="00c80c0d"/>
    <w:rPr>
      <w:sz w:val="20"/>
      <w:szCs w:val="20"/>
    </w:rPr>
  </w:style>
  <w:style w:type="character" w:styleId="user" w:customStyle="1">
    <w:name w:val="Символ сноски (user)"/>
    <w:uiPriority w:val="99"/>
    <w:semiHidden/>
    <w:unhideWhenUsed/>
    <w:qFormat/>
    <w:rsid w:val="00c80c0d"/>
    <w:rPr>
      <w:vertAlign w:val="superscript"/>
    </w:rPr>
  </w:style>
  <w:style w:type="character" w:styleId="Style16" w:customStyle="1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CommentReference">
    <w:name w:val="annotation reference"/>
    <w:uiPriority w:val="99"/>
    <w:semiHidden/>
    <w:unhideWhenUsed/>
    <w:qFormat/>
    <w:rsid w:val="00dc03a9"/>
    <w:rPr>
      <w:sz w:val="16"/>
      <w:szCs w:val="16"/>
    </w:rPr>
  </w:style>
  <w:style w:type="character" w:styleId="Style17" w:customStyle="1">
    <w:name w:val="Текст концевой сноски Знак"/>
    <w:uiPriority w:val="99"/>
    <w:semiHidden/>
    <w:qFormat/>
    <w:rsid w:val="00b938e6"/>
    <w:rPr>
      <w:lang w:eastAsia="en-US"/>
    </w:rPr>
  </w:style>
  <w:style w:type="character" w:styleId="user1" w:customStyle="1">
    <w:name w:val="Символ концевой сноски (user)"/>
    <w:uiPriority w:val="99"/>
    <w:semiHidden/>
    <w:unhideWhenUsed/>
    <w:qFormat/>
    <w:rsid w:val="00b938e6"/>
    <w:rPr>
      <w:vertAlign w:val="superscript"/>
    </w:rPr>
  </w:style>
  <w:style w:type="character" w:styleId="Style18" w:customStyle="1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7" w:customStyle="1">
    <w:name w:val="Основной текст (7)_"/>
    <w:link w:val="71"/>
    <w:qFormat/>
    <w:rsid w:val="00782047"/>
    <w:rPr>
      <w:rFonts w:ascii="Times New Roman" w:hAnsi="Times New Roman" w:eastAsia="Times New Roman"/>
      <w:sz w:val="21"/>
      <w:szCs w:val="21"/>
      <w:shd w:fill="FFFFFF" w:val="clear"/>
    </w:rPr>
  </w:style>
  <w:style w:type="character" w:styleId="2" w:customStyle="1">
    <w:name w:val="Основной текст с отступом 2 Знак"/>
    <w:link w:val="BodyTextIndent2"/>
    <w:uiPriority w:val="99"/>
    <w:qFormat/>
    <w:rsid w:val="006d46a3"/>
    <w:rPr>
      <w:sz w:val="22"/>
      <w:szCs w:val="22"/>
      <w:lang w:eastAsia="en-US"/>
    </w:rPr>
  </w:style>
  <w:style w:type="character" w:styleId="3" w:customStyle="1">
    <w:name w:val="Заголовок 3 Знак"/>
    <w:uiPriority w:val="9"/>
    <w:semiHidden/>
    <w:qFormat/>
    <w:rsid w:val="00433dee"/>
    <w:rPr>
      <w:rFonts w:ascii="Calibri Light" w:hAnsi="Calibri Light" w:eastAsia="Times New Roman" w:cs="Times New Roman"/>
      <w:b/>
      <w:bCs/>
      <w:sz w:val="26"/>
      <w:szCs w:val="26"/>
      <w:lang w:eastAsia="en-US"/>
    </w:rPr>
  </w:style>
  <w:style w:type="character" w:styleId="21" w:customStyle="1">
    <w:name w:val="Основной текст (2)_"/>
    <w:link w:val="23"/>
    <w:qFormat/>
    <w:rsid w:val="00ad23dc"/>
    <w:rPr>
      <w:rFonts w:ascii="Times New Roman" w:hAnsi="Times New Roman" w:eastAsia="Times New Roman"/>
      <w:sz w:val="28"/>
      <w:szCs w:val="28"/>
      <w:shd w:fill="FFFFFF" w:val="clear"/>
    </w:rPr>
  </w:style>
  <w:style w:type="character" w:styleId="1" w:customStyle="1">
    <w:name w:val="Заголовок 1 Знак"/>
    <w:uiPriority w:val="9"/>
    <w:qFormat/>
    <w:rsid w:val="00a52924"/>
    <w:rPr>
      <w:rFonts w:ascii="Calibri Light" w:hAnsi="Calibri Light" w:eastAsia="Times New Roman" w:cs="Times New Roman"/>
      <w:b/>
      <w:bCs/>
      <w:kern w:val="2"/>
      <w:sz w:val="32"/>
      <w:szCs w:val="32"/>
      <w:lang w:eastAsia="en-US"/>
    </w:rPr>
  </w:style>
  <w:style w:type="character" w:styleId="Strong">
    <w:name w:val="Strong"/>
    <w:uiPriority w:val="22"/>
    <w:qFormat/>
    <w:rsid w:val="00b11190"/>
    <w:rPr>
      <w:b/>
      <w:bCs/>
    </w:rPr>
  </w:style>
  <w:style w:type="character" w:styleId="Style19" w:customStyle="1">
    <w:name w:val="Основной текст с отступом Знак"/>
    <w:uiPriority w:val="99"/>
    <w:semiHidden/>
    <w:qFormat/>
    <w:rsid w:val="0045594a"/>
    <w:rPr>
      <w:sz w:val="22"/>
      <w:szCs w:val="22"/>
      <w:lang w:eastAsia="en-US"/>
    </w:rPr>
  </w:style>
  <w:style w:type="character" w:styleId="22" w:customStyle="1">
    <w:name w:val="Заголовок 2 Знак"/>
    <w:uiPriority w:val="9"/>
    <w:qFormat/>
    <w:rsid w:val="00934b48"/>
    <w:rPr>
      <w:rFonts w:ascii="Calibri Light" w:hAnsi="Calibri Light" w:eastAsia="Times New Roman"/>
      <w:b/>
      <w:bCs/>
      <w:i/>
      <w:iCs/>
      <w:sz w:val="28"/>
      <w:szCs w:val="28"/>
      <w:lang w:eastAsia="en-US"/>
    </w:rPr>
  </w:style>
  <w:style w:type="character" w:styleId="11" w:customStyle="1">
    <w:name w:val="Текст примечания Знак1"/>
    <w:uiPriority w:val="99"/>
    <w:semiHidden/>
    <w:qFormat/>
    <w:rsid w:val="00934b48"/>
    <w:rPr>
      <w:lang w:eastAsia="en-US"/>
    </w:rPr>
  </w:style>
  <w:style w:type="character" w:styleId="12" w:customStyle="1">
    <w:name w:val="Тема примечания Знак1"/>
    <w:uiPriority w:val="99"/>
    <w:semiHidden/>
    <w:qFormat/>
    <w:rsid w:val="00934b48"/>
    <w:rPr>
      <w:b/>
      <w:bCs/>
      <w:lang w:eastAsia="en-US"/>
    </w:rPr>
  </w:style>
  <w:style w:type="character" w:styleId="extended-textfull" w:customStyle="1">
    <w:name w:val="extended-text__full"/>
    <w:qFormat/>
    <w:rsid w:val="00934b48"/>
    <w:rPr/>
  </w:style>
  <w:style w:type="character" w:styleId="Style20" w:customStyle="1">
    <w:name w:val="Основной текст Знак"/>
    <w:basedOn w:val="DefaultParagraphFont"/>
    <w:uiPriority w:val="99"/>
    <w:semiHidden/>
    <w:qFormat/>
    <w:rsid w:val="00a617e9"/>
    <w:rPr>
      <w:sz w:val="22"/>
      <w:szCs w:val="22"/>
      <w:lang w:eastAsia="en-US"/>
    </w:rPr>
  </w:style>
  <w:style w:type="character" w:styleId="212pt" w:customStyle="1">
    <w:name w:val="Основной текст (2) + 12 pt"/>
    <w:basedOn w:val="21"/>
    <w:qFormat/>
    <w:rsid w:val="00b269ae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4"/>
      <w:szCs w:val="24"/>
      <w:u w:val="none"/>
      <w:shd w:fill="FFFFFF" w:val="clear"/>
      <w:lang w:val="ru-RU" w:eastAsia="ru-RU" w:bidi="ru-RU"/>
    </w:rPr>
  </w:style>
  <w:style w:type="character" w:styleId="user2" w:customStyle="1">
    <w:name w:val="Маркеры (user)"/>
    <w:qFormat/>
    <w:rPr>
      <w:rFonts w:ascii="OpenSymbol" w:hAnsi="OpenSymbol" w:eastAsia="OpenSymbol" w:cs="OpenSymbol"/>
    </w:rPr>
  </w:style>
  <w:style w:type="paragraph" w:styleId="Style21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link w:val="Style20"/>
    <w:uiPriority w:val="99"/>
    <w:semiHidden/>
    <w:unhideWhenUsed/>
    <w:rsid w:val="00a617e9"/>
    <w:pPr>
      <w:spacing w:before="0" w:after="120"/>
    </w:pPr>
    <w:rPr/>
  </w:style>
  <w:style w:type="paragraph" w:styleId="List">
    <w:name w:val="List"/>
    <w:basedOn w:val="BodyText"/>
    <w:pPr/>
    <w:rPr>
      <w:rFonts w:ascii="PT Astra Serif" w:hAnsi="PT Astra Serif"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Style22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user3" w:customStyle="1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user4" w:customStyle="1">
    <w:name w:val="Указатель (user)"/>
    <w:basedOn w:val="Normal"/>
    <w:qFormat/>
    <w:pPr>
      <w:suppressLineNumbers/>
    </w:pPr>
    <w:rPr>
      <w:rFonts w:ascii="PT Astra Serif" w:hAnsi="PT Astra Serif" w:cs="FreeSan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IndexHeading">
    <w:name w:val="index heading"/>
    <w:basedOn w:val="Normal"/>
    <w:qFormat/>
    <w:pPr>
      <w:suppressLineNumbers/>
    </w:pPr>
    <w:rPr>
      <w:rFonts w:ascii="PT Astra Serif" w:hAnsi="PT Astra Serif" w:cs="FreeSans"/>
    </w:rPr>
  </w:style>
  <w:style w:type="paragraph" w:styleId="BalloonText">
    <w:name w:val="Balloon Text"/>
    <w:basedOn w:val="Normal"/>
    <w:link w:val="Style10"/>
    <w:uiPriority w:val="99"/>
    <w:semiHidden/>
    <w:unhideWhenUsed/>
    <w:qFormat/>
    <w:rsid w:val="00825647"/>
    <w:pPr/>
    <w:rPr>
      <w:rFonts w:ascii="Segoe UI" w:hAnsi="Segoe UI" w:cs="Segoe UI"/>
      <w:sz w:val="18"/>
      <w:szCs w:val="18"/>
    </w:rPr>
  </w:style>
  <w:style w:type="paragraph" w:styleId="ConsPlusNormal" w:customStyle="1">
    <w:name w:val="ConsPlusNormal"/>
    <w:qFormat/>
    <w:rsid w:val="00d6634a"/>
    <w:pPr>
      <w:widowControl w:val="false"/>
      <w:suppressAutoHyphens w:val="true"/>
      <w:bidi w:val="0"/>
      <w:spacing w:before="0" w:after="0"/>
      <w:jc w:val="left"/>
    </w:pPr>
    <w:rPr>
      <w:rFonts w:ascii="Calibri" w:hAnsi="Calibri" w:eastAsia="Times New Roman" w:cs="Calibri"/>
      <w:color w:val="auto"/>
      <w:kern w:val="0"/>
      <w:sz w:val="22"/>
      <w:szCs w:val="20"/>
      <w:lang w:val="ru-RU" w:eastAsia="ru-RU" w:bidi="ar-SA"/>
    </w:rPr>
  </w:style>
  <w:style w:type="paragraph" w:styleId="ConsPlusTitle" w:customStyle="1">
    <w:name w:val="ConsPlusTitle"/>
    <w:qFormat/>
    <w:rsid w:val="00d6634a"/>
    <w:pPr>
      <w:widowControl w:val="false"/>
      <w:suppressAutoHyphens w:val="true"/>
      <w:bidi w:val="0"/>
      <w:spacing w:before="0" w:after="0"/>
      <w:jc w:val="left"/>
    </w:pPr>
    <w:rPr>
      <w:rFonts w:ascii="Calibri" w:hAnsi="Calibri" w:eastAsia="Times New Roman" w:cs="Calibri"/>
      <w:b/>
      <w:color w:val="auto"/>
      <w:kern w:val="0"/>
      <w:sz w:val="22"/>
      <w:szCs w:val="20"/>
      <w:lang w:val="ru-RU" w:eastAsia="ru-RU" w:bidi="ar-SA"/>
    </w:rPr>
  </w:style>
  <w:style w:type="paragraph" w:styleId="user5" w:customStyle="1">
    <w:name w:val="Колонтитулы (user)"/>
    <w:basedOn w:val="Normal"/>
    <w:qFormat/>
    <w:pPr/>
    <w:rPr/>
  </w:style>
  <w:style w:type="paragraph" w:styleId="Style23" w:customStyle="1">
    <w:name w:val="Колонтитулы"/>
    <w:basedOn w:val="Normal"/>
    <w:qFormat/>
    <w:pPr/>
    <w:rPr/>
  </w:style>
  <w:style w:type="paragraph" w:styleId="Header">
    <w:name w:val="header"/>
    <w:basedOn w:val="Normal"/>
    <w:link w:val="Style11"/>
    <w:uiPriority w:val="99"/>
    <w:unhideWhenUsed/>
    <w:rsid w:val="007b5be9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12"/>
    <w:uiPriority w:val="99"/>
    <w:unhideWhenUsed/>
    <w:rsid w:val="007b5be9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41" w:customStyle="1">
    <w:name w:val="Style4"/>
    <w:basedOn w:val="Normal"/>
    <w:uiPriority w:val="99"/>
    <w:qFormat/>
    <w:rsid w:val="000f3571"/>
    <w:pPr>
      <w:widowControl w:val="false"/>
      <w:spacing w:lineRule="exact" w:line="269"/>
    </w:pPr>
    <w:rPr>
      <w:rFonts w:ascii="Times New Roman" w:hAnsi="Times New Roman" w:eastAsia="Times New Roman"/>
      <w:sz w:val="24"/>
      <w:szCs w:val="24"/>
    </w:rPr>
  </w:style>
  <w:style w:type="paragraph" w:styleId="CommentText">
    <w:name w:val="annotation text"/>
    <w:basedOn w:val="Normal"/>
    <w:link w:val="Style13"/>
    <w:uiPriority w:val="99"/>
    <w:semiHidden/>
    <w:unhideWhenUsed/>
    <w:rsid w:val="00017a86"/>
    <w:pPr/>
    <w:rPr/>
  </w:style>
  <w:style w:type="paragraph" w:styleId="annotationsubject">
    <w:name w:val="annotation subject"/>
    <w:basedOn w:val="CommentText"/>
    <w:next w:val="CommentText"/>
    <w:link w:val="Style14"/>
    <w:uiPriority w:val="99"/>
    <w:semiHidden/>
    <w:unhideWhenUsed/>
    <w:qFormat/>
    <w:rsid w:val="00017a86"/>
    <w:pPr/>
    <w:rPr>
      <w:b/>
      <w:bCs/>
    </w:rPr>
  </w:style>
  <w:style w:type="paragraph" w:styleId="Style24" w:customStyle="1">
    <w:name w:val="Прижатый влево"/>
    <w:basedOn w:val="Normal"/>
    <w:next w:val="Normal"/>
    <w:uiPriority w:val="99"/>
    <w:qFormat/>
    <w:rsid w:val="00e40453"/>
    <w:pPr>
      <w:widowControl w:val="false"/>
    </w:pPr>
    <w:rPr>
      <w:rFonts w:ascii="Times New Roman CYR" w:hAnsi="Times New Roman CYR" w:eastAsia="Times New Roman" w:cs="Times New Roman CYR"/>
      <w:sz w:val="24"/>
      <w:szCs w:val="24"/>
    </w:rPr>
  </w:style>
  <w:style w:type="paragraph" w:styleId="FootnoteText">
    <w:name w:val="footnote text"/>
    <w:basedOn w:val="Normal"/>
    <w:link w:val="Style15"/>
    <w:uiPriority w:val="99"/>
    <w:semiHidden/>
    <w:unhideWhenUsed/>
    <w:rsid w:val="00c80c0d"/>
    <w:pPr/>
    <w:rPr/>
  </w:style>
  <w:style w:type="paragraph" w:styleId="ListParagraph">
    <w:name w:val="List Paragraph"/>
    <w:basedOn w:val="Normal"/>
    <w:uiPriority w:val="34"/>
    <w:qFormat/>
    <w:rsid w:val="00753318"/>
    <w:pPr>
      <w:spacing w:before="0" w:after="160"/>
      <w:ind w:left="720"/>
      <w:contextualSpacing/>
    </w:pPr>
    <w:rPr/>
  </w:style>
  <w:style w:type="paragraph" w:styleId="EndnoteText">
    <w:name w:val="endnote text"/>
    <w:basedOn w:val="Normal"/>
    <w:link w:val="Style17"/>
    <w:uiPriority w:val="99"/>
    <w:semiHidden/>
    <w:unhideWhenUsed/>
    <w:rsid w:val="00b938e6"/>
    <w:pPr/>
    <w:rPr/>
  </w:style>
  <w:style w:type="paragraph" w:styleId="NoSpacing">
    <w:name w:val="No Spacing"/>
    <w:uiPriority w:val="1"/>
    <w:qFormat/>
    <w:rsid w:val="005f1ce2"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Times New Roman"/>
      <w:color w:val="auto"/>
      <w:kern w:val="0"/>
      <w:sz w:val="22"/>
      <w:szCs w:val="22"/>
      <w:lang w:val="ru-RU" w:eastAsia="en-US" w:bidi="ar-SA"/>
    </w:rPr>
  </w:style>
  <w:style w:type="paragraph" w:styleId="71" w:customStyle="1">
    <w:name w:val="Основной текст (7)"/>
    <w:basedOn w:val="Normal"/>
    <w:link w:val="7"/>
    <w:qFormat/>
    <w:rsid w:val="00782047"/>
    <w:pPr>
      <w:shd w:val="clear" w:color="auto" w:fill="FFFFFF"/>
      <w:spacing w:lineRule="atLeast" w:line="0"/>
    </w:pPr>
    <w:rPr>
      <w:rFonts w:ascii="Times New Roman" w:hAnsi="Times New Roman" w:eastAsia="Times New Roman"/>
      <w:sz w:val="21"/>
      <w:szCs w:val="21"/>
    </w:rPr>
  </w:style>
  <w:style w:type="paragraph" w:styleId="BodyTextIndent2">
    <w:name w:val="Body Text Indent 2"/>
    <w:basedOn w:val="Normal"/>
    <w:link w:val="2"/>
    <w:uiPriority w:val="99"/>
    <w:unhideWhenUsed/>
    <w:qFormat/>
    <w:rsid w:val="006d46a3"/>
    <w:pPr>
      <w:spacing w:lineRule="auto" w:line="480" w:before="0" w:after="120"/>
      <w:ind w:left="283"/>
    </w:pPr>
    <w:rPr/>
  </w:style>
  <w:style w:type="paragraph" w:styleId="Default" w:customStyle="1">
    <w:name w:val="Default"/>
    <w:qFormat/>
    <w:rsid w:val="005a002c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000000"/>
      <w:kern w:val="0"/>
      <w:sz w:val="24"/>
      <w:szCs w:val="24"/>
      <w:lang w:val="ru-RU" w:eastAsia="ru-RU" w:bidi="ar-SA"/>
    </w:rPr>
  </w:style>
  <w:style w:type="paragraph" w:styleId="ConsNormal" w:customStyle="1">
    <w:name w:val="ConsNormal"/>
    <w:qFormat/>
    <w:rsid w:val="00ad23dc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23" w:customStyle="1">
    <w:name w:val="Основной текст (2)"/>
    <w:basedOn w:val="Normal"/>
    <w:link w:val="21"/>
    <w:qFormat/>
    <w:rsid w:val="00ad23dc"/>
    <w:pPr>
      <w:widowControl w:val="false"/>
      <w:shd w:val="clear" w:color="auto" w:fill="FFFFFF"/>
      <w:spacing w:lineRule="exact" w:line="643"/>
      <w:jc w:val="both"/>
    </w:pPr>
    <w:rPr>
      <w:rFonts w:ascii="Times New Roman" w:hAnsi="Times New Roman" w:eastAsia="Times New Roman"/>
      <w:sz w:val="28"/>
      <w:szCs w:val="28"/>
    </w:rPr>
  </w:style>
  <w:style w:type="paragraph" w:styleId="formattext" w:customStyle="1">
    <w:name w:val="formattext"/>
    <w:basedOn w:val="Normal"/>
    <w:qFormat/>
    <w:rsid w:val="0070254c"/>
    <w:pPr>
      <w:spacing w:beforeAutospacing="1" w:afterAutospacing="1"/>
    </w:pPr>
    <w:rPr>
      <w:rFonts w:ascii="Times New Roman" w:hAnsi="Times New Roman" w:eastAsia="Times New Roman"/>
      <w:sz w:val="24"/>
      <w:szCs w:val="24"/>
    </w:rPr>
  </w:style>
  <w:style w:type="paragraph" w:styleId="BodyTextIndent">
    <w:name w:val="Body Text Indent"/>
    <w:basedOn w:val="Normal"/>
    <w:link w:val="Style19"/>
    <w:uiPriority w:val="99"/>
    <w:semiHidden/>
    <w:unhideWhenUsed/>
    <w:rsid w:val="0045594a"/>
    <w:pPr>
      <w:spacing w:before="0" w:after="120"/>
      <w:ind w:left="283"/>
    </w:pPr>
    <w:rPr/>
  </w:style>
  <w:style w:type="paragraph" w:styleId="ConsPlusCell" w:customStyle="1">
    <w:name w:val="ConsPlusCell"/>
    <w:qFormat/>
    <w:rsid w:val="00e623bb"/>
    <w:pPr>
      <w:widowControl w:val="false"/>
      <w:suppressAutoHyphens w:val="true"/>
      <w:bidi w:val="0"/>
      <w:spacing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ru-RU" w:bidi="ar-SA"/>
    </w:rPr>
  </w:style>
  <w:style w:type="paragraph" w:styleId="user6" w:customStyle="1">
    <w:name w:val="Содержимое таблицы (user)"/>
    <w:basedOn w:val="Normal"/>
    <w:qFormat/>
    <w:pPr>
      <w:widowControl w:val="false"/>
      <w:suppressLineNumbers/>
    </w:pPr>
    <w:rPr/>
  </w:style>
  <w:style w:type="paragraph" w:styleId="user7" w:customStyle="1">
    <w:name w:val="Заголовок таблицы (user)"/>
    <w:basedOn w:val="user6"/>
    <w:qFormat/>
    <w:pPr>
      <w:jc w:val="center"/>
    </w:pPr>
    <w:rPr>
      <w:b/>
      <w:bCs/>
    </w:rPr>
  </w:style>
  <w:style w:type="paragraph" w:styleId="Style25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26" w:customStyle="1">
    <w:name w:val="Заголовок таблицы"/>
    <w:basedOn w:val="Style25"/>
    <w:qFormat/>
    <w:pPr>
      <w:jc w:val="center"/>
    </w:pPr>
    <w:rPr>
      <w:b/>
      <w:bCs/>
    </w:rPr>
  </w:style>
  <w:style w:type="numbering" w:styleId="user8" w:customStyle="1">
    <w:name w:val="Без списка (user)"/>
    <w:uiPriority w:val="99"/>
    <w:semiHidden/>
    <w:unhideWhenUsed/>
    <w:qFormat/>
  </w:style>
  <w:style w:type="numbering" w:styleId="13" w:customStyle="1">
    <w:name w:val="Нет списка1"/>
    <w:uiPriority w:val="99"/>
    <w:semiHidden/>
    <w:unhideWhenUsed/>
    <w:qFormat/>
    <w:rsid w:val="00934b48"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7">
    <w:name w:val="Table Grid"/>
    <w:basedOn w:val="a1"/>
    <w:uiPriority w:val="39"/>
    <w:rsid w:val="00403786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4">
    <w:name w:val="Сетка таблицы1"/>
    <w:basedOn w:val="a1"/>
    <w:uiPriority w:val="39"/>
    <w:rsid w:val="00934b48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://www.torgi.gov.ru/" TargetMode="External"/><Relationship Id="rId4" Type="http://schemas.openxmlformats.org/officeDocument/2006/relationships/header" Target="header1.xml"/><Relationship Id="rId5" Type="http://schemas.openxmlformats.org/officeDocument/2006/relationships/header" Target="header2.xml"/><Relationship Id="rId6" Type="http://schemas.openxmlformats.org/officeDocument/2006/relationships/header" Target="header3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311978-7CCD-4F17-A76D-0042918A27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336</TotalTime>
  <Application>LibreOffice/25.2.6.2$Linux_X86_64 LibreOffice_project/520$Build-2</Application>
  <AppVersion>15.0000</AppVersion>
  <Pages>18</Pages>
  <Words>3944</Words>
  <Characters>28367</Characters>
  <CharactersWithSpaces>32415</CharactersWithSpaces>
  <Paragraphs>472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2024-01-12T06:24:00Z</dcterms:created>
  <dc:creator>Кулешов Михаил Игоревич</dc:creator>
  <dc:description/>
  <dc:language>ru-RU</dc:language>
  <cp:lastModifiedBy/>
  <cp:lastPrinted>2022-06-27T11:23:00Z</cp:lastPrinted>
  <dcterms:modified xsi:type="dcterms:W3CDTF">2026-09-02T11:50:04Z</dcterms:modified>
  <cp:revision>23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